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CE" w:rsidRPr="00AC5EC6" w:rsidRDefault="002A0B31" w:rsidP="008409CE">
      <w:pPr>
        <w:tabs>
          <w:tab w:val="left" w:pos="1985"/>
        </w:tabs>
        <w:spacing w:afterLines="50" w:after="156"/>
        <w:rPr>
          <w:rFonts w:ascii="Arial" w:hAnsi="Arial" w:cs="Arial"/>
          <w:b/>
          <w:sz w:val="22"/>
        </w:rPr>
      </w:pPr>
      <w:bookmarkStart w:id="0" w:name="_Ref399006623"/>
      <w:bookmarkStart w:id="1" w:name="_Toc92513360"/>
      <w:r>
        <w:rPr>
          <w:rFonts w:ascii="Arial" w:hAnsi="Arial" w:cs="Arial"/>
          <w:b/>
          <w:sz w:val="22"/>
        </w:rPr>
        <w:t>3GPP TSG-RAN WG4 Meeting #115</w:t>
      </w:r>
      <w:r w:rsidR="008409CE" w:rsidRPr="00AC5EC6">
        <w:rPr>
          <w:rFonts w:ascii="Arial" w:hAnsi="Arial" w:cs="Arial"/>
          <w:b/>
          <w:sz w:val="22"/>
        </w:rPr>
        <w:tab/>
      </w:r>
      <w:r w:rsidR="008409CE" w:rsidRPr="00AC5EC6">
        <w:rPr>
          <w:rFonts w:ascii="Arial" w:hAnsi="Arial" w:cs="Arial"/>
          <w:b/>
          <w:sz w:val="22"/>
        </w:rPr>
        <w:tab/>
      </w:r>
      <w:r w:rsidR="008409CE" w:rsidRPr="00AC5EC6">
        <w:rPr>
          <w:rFonts w:ascii="Arial" w:hAnsi="Arial" w:cs="Arial"/>
          <w:b/>
          <w:sz w:val="22"/>
        </w:rPr>
        <w:tab/>
      </w:r>
      <w:r w:rsidR="008409CE" w:rsidRPr="00AC5EC6">
        <w:rPr>
          <w:rFonts w:ascii="Arial" w:hAnsi="Arial" w:cs="Arial"/>
          <w:b/>
          <w:sz w:val="22"/>
        </w:rPr>
        <w:tab/>
      </w:r>
      <w:r w:rsidR="008409CE">
        <w:rPr>
          <w:rFonts w:ascii="Arial" w:hAnsi="Arial" w:cs="Arial"/>
          <w:b/>
          <w:sz w:val="22"/>
        </w:rPr>
        <w:t xml:space="preserve">             </w:t>
      </w:r>
      <w:r w:rsidR="008409CE" w:rsidRPr="00AC5EC6">
        <w:rPr>
          <w:rFonts w:ascii="Arial" w:hAnsi="Arial" w:cs="Arial"/>
          <w:b/>
          <w:sz w:val="22"/>
        </w:rPr>
        <w:t>R4-25</w:t>
      </w:r>
      <w:r w:rsidR="00EC0923">
        <w:rPr>
          <w:rFonts w:ascii="Arial" w:hAnsi="Arial" w:cs="Arial"/>
          <w:b/>
          <w:sz w:val="22"/>
        </w:rPr>
        <w:t>0</w:t>
      </w:r>
      <w:r>
        <w:rPr>
          <w:rFonts w:ascii="Arial" w:hAnsi="Arial" w:cs="Arial"/>
          <w:b/>
          <w:sz w:val="22"/>
        </w:rPr>
        <w:t>6226</w:t>
      </w:r>
    </w:p>
    <w:p w:rsidR="002A0B31" w:rsidRDefault="002A0B31" w:rsidP="008409CE">
      <w:pPr>
        <w:tabs>
          <w:tab w:val="left" w:pos="1985"/>
        </w:tabs>
        <w:spacing w:afterLines="50" w:after="156"/>
        <w:rPr>
          <w:rFonts w:ascii="Arial" w:hAnsi="Arial" w:cs="Arial"/>
          <w:b/>
          <w:sz w:val="22"/>
        </w:rPr>
      </w:pPr>
      <w:r w:rsidRPr="002A0B31">
        <w:rPr>
          <w:rFonts w:ascii="Arial" w:hAnsi="Arial" w:cs="Arial"/>
          <w:b/>
          <w:sz w:val="22"/>
        </w:rPr>
        <w:t>Malta, MT, 19th – 23rd May, 2025</w:t>
      </w:r>
    </w:p>
    <w:p w:rsidR="00AB0650" w:rsidRPr="00C96D46" w:rsidRDefault="00AB0650" w:rsidP="008409CE">
      <w:pPr>
        <w:tabs>
          <w:tab w:val="left" w:pos="1985"/>
        </w:tabs>
        <w:spacing w:afterLines="50" w:after="156"/>
        <w:rPr>
          <w:rFonts w:ascii="Arial" w:eastAsia="宋体" w:hAnsi="Arial" w:cs="Arial"/>
          <w:b/>
          <w:sz w:val="22"/>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8409CE">
      <w:pPr>
        <w:spacing w:afterLines="50" w:after="156"/>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A0B31" w:rsidRPr="002A0B31">
        <w:rPr>
          <w:rFonts w:ascii="Arial" w:hAnsi="Arial" w:cs="Arial"/>
          <w:sz w:val="22"/>
        </w:rPr>
        <w:t>Discussion on remaining issues on SRS lL imba</w:t>
      </w:r>
      <w:bookmarkStart w:id="2" w:name="_GoBack"/>
      <w:bookmarkEnd w:id="2"/>
      <w:r w:rsidR="002A0B31" w:rsidRPr="002A0B31">
        <w:rPr>
          <w:rFonts w:ascii="Arial" w:hAnsi="Arial" w:cs="Arial"/>
          <w:sz w:val="22"/>
        </w:rPr>
        <w:t>lance</w:t>
      </w:r>
    </w:p>
    <w:p w:rsidR="00AB0650" w:rsidRPr="00C96D46" w:rsidRDefault="00AB0650" w:rsidP="008409CE">
      <w:pPr>
        <w:spacing w:afterLines="50" w:after="156"/>
        <w:ind w:left="1985" w:hanging="1985"/>
        <w:rPr>
          <w:rFonts w:ascii="Arial" w:eastAsia="宋体" w:hAnsi="Arial" w:cs="Arial"/>
          <w:sz w:val="22"/>
          <w:lang w:val="en-CA"/>
        </w:rPr>
      </w:pPr>
      <w:r w:rsidRPr="00C96D46">
        <w:rPr>
          <w:rFonts w:ascii="Arial" w:hAnsi="Arial" w:cs="Arial"/>
          <w:b/>
          <w:sz w:val="22"/>
        </w:rPr>
        <w:t>Agen</w:t>
      </w:r>
      <w:r w:rsidRPr="00C96D46">
        <w:rPr>
          <w:rFonts w:ascii="Arial" w:eastAsia="宋体" w:hAnsi="Arial" w:cs="Arial" w:hint="eastAsia"/>
          <w:b/>
          <w:sz w:val="22"/>
        </w:rPr>
        <w:t>d</w:t>
      </w:r>
      <w:r w:rsidRPr="00C96D46">
        <w:rPr>
          <w:rFonts w:ascii="Arial" w:hAnsi="Arial" w:cs="Arial"/>
          <w:b/>
          <w:sz w:val="22"/>
        </w:rPr>
        <w:t>a Item:</w:t>
      </w:r>
      <w:r w:rsidRPr="00C96D46">
        <w:rPr>
          <w:rFonts w:ascii="Arial" w:hAnsi="Arial" w:cs="Arial"/>
          <w:sz w:val="22"/>
        </w:rPr>
        <w:tab/>
      </w:r>
      <w:r w:rsidR="000506FF">
        <w:rPr>
          <w:rFonts w:ascii="Arial" w:hAnsi="Arial" w:cs="Arial"/>
          <w:sz w:val="22"/>
        </w:rPr>
        <w:t>7.</w:t>
      </w:r>
      <w:r w:rsidR="002A0B31">
        <w:rPr>
          <w:rFonts w:ascii="Arial" w:hAnsi="Arial" w:cs="Arial"/>
          <w:sz w:val="22"/>
        </w:rPr>
        <w:t>1.2</w:t>
      </w:r>
      <w:r w:rsidR="001D4B5D">
        <w:rPr>
          <w:rFonts w:ascii="Arial" w:hAnsi="Arial" w:cs="Arial"/>
          <w:sz w:val="22"/>
        </w:rPr>
        <w:t>.3.4</w:t>
      </w:r>
    </w:p>
    <w:p w:rsidR="00AB0650" w:rsidRPr="00C96D46" w:rsidRDefault="00AB0650" w:rsidP="008409CE">
      <w:pPr>
        <w:tabs>
          <w:tab w:val="left" w:pos="1985"/>
          <w:tab w:val="center" w:pos="4820"/>
        </w:tabs>
        <w:spacing w:afterLines="50" w:after="156"/>
        <w:rPr>
          <w:rFonts w:ascii="Arial" w:eastAsia="宋体" w:hAnsi="Arial" w:cs="Arial"/>
          <w:sz w:val="22"/>
        </w:rPr>
      </w:pPr>
      <w:r w:rsidRPr="00C96D46">
        <w:rPr>
          <w:rFonts w:ascii="Arial" w:hAnsi="Arial" w:cs="Arial"/>
          <w:b/>
          <w:sz w:val="22"/>
        </w:rPr>
        <w:t>Document for:</w:t>
      </w:r>
      <w:r w:rsidRPr="00C96D46">
        <w:rPr>
          <w:rFonts w:ascii="Arial" w:hAnsi="Arial" w:cs="Arial"/>
          <w:sz w:val="22"/>
        </w:rPr>
        <w:tab/>
      </w:r>
      <w:r w:rsidR="005214E9" w:rsidRPr="005214E9">
        <w:rPr>
          <w:rFonts w:ascii="Arial" w:hAnsi="Arial" w:cs="Arial"/>
          <w:sz w:val="22"/>
        </w:rPr>
        <w:t>Discussion</w:t>
      </w:r>
    </w:p>
    <w:bookmarkEnd w:id="0"/>
    <w:bookmarkEnd w:id="1"/>
    <w:p w:rsidR="003F24D7" w:rsidRDefault="00AB0650" w:rsidP="00733188">
      <w:pPr>
        <w:pStyle w:val="1"/>
        <w:rPr>
          <w:rFonts w:eastAsia="宋体"/>
          <w:lang w:eastAsia="zh-CN"/>
        </w:rPr>
      </w:pPr>
      <w:r w:rsidRPr="00C96D46">
        <w:rPr>
          <w:rFonts w:eastAsia="宋体" w:hint="eastAsia"/>
          <w:lang w:eastAsia="zh-CN"/>
        </w:rPr>
        <w:t>Introduction</w:t>
      </w:r>
    </w:p>
    <w:p w:rsidR="001C7F9C" w:rsidRDefault="00B46CB4" w:rsidP="000D1295">
      <w:pPr>
        <w:rPr>
          <w:rFonts w:ascii="Times New Roman" w:eastAsia="宋体" w:hAnsi="Times New Roman" w:cs="Times New Roman"/>
        </w:rPr>
      </w:pPr>
      <w:r w:rsidRPr="00E216E4">
        <w:rPr>
          <w:rFonts w:ascii="Times New Roman" w:eastAsia="宋体" w:hAnsi="Times New Roman" w:cs="Times New Roman"/>
        </w:rPr>
        <w:t>In</w:t>
      </w:r>
      <w:r w:rsidR="00FB488A" w:rsidRPr="00E216E4">
        <w:rPr>
          <w:rFonts w:ascii="Times New Roman" w:eastAsia="宋体" w:hAnsi="Times New Roman" w:cs="Times New Roman"/>
        </w:rPr>
        <w:t xml:space="preserve"> </w:t>
      </w:r>
      <w:r w:rsidR="00EA2214">
        <w:rPr>
          <w:rFonts w:ascii="Times New Roman" w:eastAsia="宋体" w:hAnsi="Times New Roman" w:cs="Times New Roman"/>
        </w:rPr>
        <w:t>RAN4#</w:t>
      </w:r>
      <w:r w:rsidR="002F4EE8">
        <w:rPr>
          <w:rFonts w:ascii="Times New Roman" w:eastAsia="宋体" w:hAnsi="Times New Roman" w:cs="Times New Roman"/>
        </w:rPr>
        <w:t>11</w:t>
      </w:r>
      <w:r w:rsidR="004266F2">
        <w:rPr>
          <w:rFonts w:ascii="Times New Roman" w:eastAsia="宋体" w:hAnsi="Times New Roman" w:cs="Times New Roman"/>
        </w:rPr>
        <w:t>4</w:t>
      </w:r>
      <w:r w:rsidR="000B00DB">
        <w:rPr>
          <w:rFonts w:ascii="Times New Roman" w:eastAsia="宋体" w:hAnsi="Times New Roman" w:cs="Times New Roman"/>
        </w:rPr>
        <w:t>-bis</w:t>
      </w:r>
      <w:r w:rsidR="00C6727D" w:rsidRPr="00E216E4">
        <w:rPr>
          <w:rFonts w:ascii="Times New Roman" w:eastAsia="宋体" w:hAnsi="Times New Roman" w:cs="Times New Roman"/>
        </w:rPr>
        <w:t>,</w:t>
      </w:r>
      <w:r w:rsidR="00EA2214">
        <w:rPr>
          <w:rFonts w:ascii="Times New Roman" w:eastAsia="宋体" w:hAnsi="Times New Roman" w:cs="Times New Roman"/>
        </w:rPr>
        <w:t xml:space="preserve"> </w:t>
      </w:r>
      <w:r w:rsidR="00ED4A07">
        <w:rPr>
          <w:rFonts w:ascii="Times New Roman" w:eastAsia="宋体" w:hAnsi="Times New Roman" w:cs="Times New Roman"/>
        </w:rPr>
        <w:t xml:space="preserve">we </w:t>
      </w:r>
      <w:r w:rsidR="00F42CD8">
        <w:rPr>
          <w:rFonts w:ascii="Times New Roman" w:eastAsia="宋体" w:hAnsi="Times New Roman" w:cs="Times New Roman"/>
        </w:rPr>
        <w:t>have reached</w:t>
      </w:r>
      <w:r w:rsidR="004266F2">
        <w:rPr>
          <w:rFonts w:ascii="Times New Roman" w:eastAsia="宋体" w:hAnsi="Times New Roman" w:cs="Times New Roman"/>
        </w:rPr>
        <w:t xml:space="preserve"> </w:t>
      </w:r>
      <w:r w:rsidR="00F42CD8">
        <w:rPr>
          <w:rFonts w:ascii="Times New Roman" w:eastAsia="宋体" w:hAnsi="Times New Roman" w:cs="Times New Roman"/>
        </w:rPr>
        <w:t xml:space="preserve">some further agreements on </w:t>
      </w:r>
      <w:r w:rsidR="00FE11EF">
        <w:rPr>
          <w:rFonts w:ascii="Times New Roman" w:eastAsia="宋体" w:hAnsi="Times New Roman" w:cs="Times New Roman"/>
        </w:rPr>
        <w:t>SRS IL imbalance issue</w:t>
      </w:r>
      <w:r w:rsidR="000B00DB">
        <w:rPr>
          <w:rFonts w:ascii="Times New Roman" w:eastAsia="宋体" w:hAnsi="Times New Roman" w:cs="Times New Roman"/>
        </w:rPr>
        <w:t xml:space="preserve"> and the main works needed to be done is listed as follows in WF [1].</w:t>
      </w:r>
    </w:p>
    <w:tbl>
      <w:tblPr>
        <w:tblStyle w:val="a9"/>
        <w:tblW w:w="0" w:type="auto"/>
        <w:tblLook w:val="04A0" w:firstRow="1" w:lastRow="0" w:firstColumn="1" w:lastColumn="0" w:noHBand="0" w:noVBand="1"/>
      </w:tblPr>
      <w:tblGrid>
        <w:gridCol w:w="8296"/>
      </w:tblGrid>
      <w:tr w:rsidR="000B00DB" w:rsidRPr="000B00DB" w:rsidTr="000B00DB">
        <w:tc>
          <w:tcPr>
            <w:tcW w:w="8296" w:type="dxa"/>
          </w:tcPr>
          <w:p w:rsidR="000B00DB" w:rsidRPr="000B00DB" w:rsidRDefault="000B00DB" w:rsidP="000B00DB">
            <w:pPr>
              <w:pStyle w:val="3"/>
              <w:numPr>
                <w:ilvl w:val="0"/>
                <w:numId w:val="0"/>
              </w:numPr>
              <w:spacing w:before="0" w:beforeAutospacing="0" w:afterLines="0" w:after="0"/>
              <w:ind w:left="720" w:hanging="720"/>
              <w:rPr>
                <w:rFonts w:ascii="Times New Roman" w:hAnsi="Times New Roman"/>
                <w:sz w:val="18"/>
              </w:rPr>
            </w:pPr>
            <w:r w:rsidRPr="000B00DB">
              <w:rPr>
                <w:rFonts w:ascii="Times New Roman" w:hAnsi="Times New Roman"/>
                <w:sz w:val="18"/>
              </w:rPr>
              <w:t xml:space="preserve">Sub-topic 4-2: </w:t>
            </w:r>
            <w:bookmarkStart w:id="3" w:name="_Hlk195081049"/>
            <w:r w:rsidRPr="000B00DB">
              <w:rPr>
                <w:rFonts w:ascii="Times New Roman" w:hAnsi="Times New Roman"/>
                <w:sz w:val="18"/>
              </w:rPr>
              <w:t>SRS IL imbalance issue solutions</w:t>
            </w:r>
            <w:bookmarkEnd w:id="3"/>
          </w:p>
          <w:p w:rsidR="000B00DB" w:rsidRPr="000B00DB" w:rsidRDefault="000B00DB" w:rsidP="000B00DB">
            <w:pPr>
              <w:rPr>
                <w:rFonts w:ascii="Times New Roman" w:eastAsia="宋体" w:hAnsi="Times New Roman" w:cs="Times New Roman"/>
                <w:b/>
                <w:bCs/>
                <w:sz w:val="18"/>
                <w:szCs w:val="20"/>
                <w:u w:val="single"/>
                <w:lang w:val="en-GB"/>
              </w:rPr>
            </w:pPr>
            <w:r w:rsidRPr="000B00DB">
              <w:rPr>
                <w:rFonts w:ascii="Times New Roman" w:eastAsia="宋体" w:hAnsi="Times New Roman" w:cs="Times New Roman"/>
                <w:b/>
                <w:bCs/>
                <w:sz w:val="18"/>
                <w:szCs w:val="20"/>
                <w:u w:val="single"/>
                <w:lang w:val="en-GB"/>
              </w:rPr>
              <w:t>Way forward</w:t>
            </w:r>
          </w:p>
          <w:p w:rsidR="000B00DB" w:rsidRPr="000B00DB" w:rsidRDefault="000B00DB" w:rsidP="000B00DB">
            <w:pPr>
              <w:pStyle w:val="a7"/>
              <w:widowControl/>
              <w:numPr>
                <w:ilvl w:val="0"/>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RAN4 to further discuss the candidate SRS IL imbalance solution framework based on agreements for issues 4-2-1 and 4-2-2.</w:t>
            </w:r>
          </w:p>
          <w:p w:rsidR="000B00DB" w:rsidRPr="000B00DB" w:rsidRDefault="000B00DB" w:rsidP="000B00DB">
            <w:pPr>
              <w:pStyle w:val="a7"/>
              <w:widowControl/>
              <w:numPr>
                <w:ilvl w:val="0"/>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 xml:space="preserve">Companies are encouraged to provide views on additional aspects including </w:t>
            </w:r>
          </w:p>
          <w:p w:rsidR="000B00DB" w:rsidRPr="000B00DB" w:rsidRDefault="000B00DB" w:rsidP="000B00DB">
            <w:pPr>
              <w:pStyle w:val="a7"/>
              <w:widowControl/>
              <w:numPr>
                <w:ilvl w:val="1"/>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SRS output power testing</w:t>
            </w:r>
          </w:p>
          <w:p w:rsidR="000B00DB" w:rsidRPr="000B00DB" w:rsidRDefault="000B00DB" w:rsidP="000B00DB">
            <w:pPr>
              <w:pStyle w:val="a7"/>
              <w:widowControl/>
              <w:numPr>
                <w:ilvl w:val="1"/>
                <w:numId w:val="8"/>
              </w:numPr>
              <w:contextualSpacing w:val="0"/>
              <w:jc w:val="left"/>
              <w:rPr>
                <w:rFonts w:ascii="Times New Roman" w:eastAsia="宋体" w:hAnsi="Times New Roman" w:cs="Times New Roman" w:hint="eastAsia"/>
                <w:sz w:val="18"/>
                <w:szCs w:val="20"/>
                <w:lang w:val="en-GB"/>
              </w:rPr>
            </w:pPr>
            <w:r w:rsidRPr="000B00DB">
              <w:rPr>
                <w:rFonts w:ascii="Times New Roman" w:eastAsia="宋体" w:hAnsi="Times New Roman" w:cs="Times New Roman"/>
                <w:sz w:val="18"/>
                <w:szCs w:val="20"/>
                <w:lang w:val="en-GB"/>
              </w:rPr>
              <w:t>Enhancements to PCmax equations to improve SRS IL compensation</w:t>
            </w:r>
          </w:p>
          <w:p w:rsidR="000B00DB" w:rsidRPr="000B00DB" w:rsidRDefault="000B00DB" w:rsidP="000B00DB">
            <w:pPr>
              <w:rPr>
                <w:rFonts w:ascii="Times New Roman" w:eastAsia="宋体" w:hAnsi="Times New Roman" w:cs="Times New Roman"/>
                <w:b/>
                <w:bCs/>
                <w:sz w:val="18"/>
                <w:szCs w:val="20"/>
                <w:u w:val="single"/>
                <w:lang w:val="en-GB"/>
              </w:rPr>
            </w:pPr>
            <w:r w:rsidRPr="000B00DB">
              <w:rPr>
                <w:rFonts w:ascii="Times New Roman" w:eastAsia="宋体" w:hAnsi="Times New Roman" w:cs="Times New Roman"/>
                <w:b/>
                <w:bCs/>
                <w:sz w:val="18"/>
                <w:szCs w:val="20"/>
                <w:u w:val="single"/>
                <w:lang w:val="en-GB"/>
              </w:rPr>
              <w:t>Issue 4-2-1: SRS IL imbalance UE self-compensation</w:t>
            </w:r>
          </w:p>
          <w:p w:rsidR="000B00DB" w:rsidRPr="000B00DB" w:rsidRDefault="000B00DB" w:rsidP="000B00DB">
            <w:pPr>
              <w:rPr>
                <w:rFonts w:ascii="Times New Roman" w:eastAsia="宋体" w:hAnsi="Times New Roman" w:cs="Times New Roman"/>
                <w:b/>
                <w:bCs/>
                <w:sz w:val="18"/>
                <w:szCs w:val="20"/>
                <w:lang w:val="en-GB"/>
              </w:rPr>
            </w:pPr>
            <w:r w:rsidRPr="000B00DB">
              <w:rPr>
                <w:rFonts w:ascii="Times New Roman" w:eastAsia="宋体" w:hAnsi="Times New Roman" w:cs="Times New Roman"/>
                <w:b/>
                <w:bCs/>
                <w:sz w:val="18"/>
                <w:szCs w:val="20"/>
                <w:lang w:val="en-GB"/>
              </w:rPr>
              <w:t>Agreement:</w:t>
            </w:r>
          </w:p>
          <w:p w:rsidR="000B00DB" w:rsidRPr="000B00DB" w:rsidRDefault="000B00DB" w:rsidP="000B00DB">
            <w:pPr>
              <w:pStyle w:val="a7"/>
              <w:widowControl/>
              <w:numPr>
                <w:ilvl w:val="0"/>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RAN4 assumptions on UE behavior for Rel-19 SRS IL handling:</w:t>
            </w:r>
          </w:p>
          <w:p w:rsidR="000B00DB" w:rsidRPr="000B00DB" w:rsidRDefault="000B00DB" w:rsidP="000B00DB">
            <w:pPr>
              <w:pStyle w:val="a7"/>
              <w:widowControl/>
              <w:numPr>
                <w:ilvl w:val="1"/>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For SRS transmissions Rel-19 UE is expected to perform self-compensation of SRS IL up to its configured maximum output power</w:t>
            </w:r>
          </w:p>
          <w:p w:rsidR="000B00DB" w:rsidRPr="000B00DB" w:rsidRDefault="000B00DB" w:rsidP="000B00DB">
            <w:pPr>
              <w:pStyle w:val="a7"/>
              <w:widowControl/>
              <w:numPr>
                <w:ilvl w:val="2"/>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FFS if any additional clarifications on behavior are needed</w:t>
            </w:r>
          </w:p>
          <w:p w:rsidR="000B00DB" w:rsidRPr="000B00DB" w:rsidRDefault="000B00DB" w:rsidP="000B00DB">
            <w:pPr>
              <w:pStyle w:val="a7"/>
              <w:widowControl/>
              <w:numPr>
                <w:ilvl w:val="2"/>
                <w:numId w:val="8"/>
              </w:numPr>
              <w:contextualSpacing w:val="0"/>
              <w:jc w:val="left"/>
              <w:rPr>
                <w:rFonts w:ascii="Times New Roman" w:eastAsia="宋体" w:hAnsi="Times New Roman" w:cs="Times New Roman" w:hint="eastAsia"/>
                <w:sz w:val="18"/>
                <w:szCs w:val="20"/>
                <w:lang w:val="en-GB"/>
              </w:rPr>
            </w:pPr>
            <w:r w:rsidRPr="000B00DB">
              <w:rPr>
                <w:rFonts w:ascii="Times New Roman" w:eastAsia="宋体" w:hAnsi="Times New Roman" w:cs="Times New Roman"/>
                <w:sz w:val="18"/>
                <w:szCs w:val="20"/>
                <w:lang w:val="en-GB"/>
              </w:rPr>
              <w:t>No RAN1/4 specification impacts (i.e. this behavior is aligned with existing specifications)</w:t>
            </w:r>
          </w:p>
          <w:p w:rsidR="000B00DB" w:rsidRPr="000B00DB" w:rsidRDefault="000B00DB" w:rsidP="000B00DB">
            <w:pPr>
              <w:rPr>
                <w:rFonts w:ascii="Times New Roman" w:eastAsia="宋体" w:hAnsi="Times New Roman" w:cs="Times New Roman"/>
                <w:b/>
                <w:bCs/>
                <w:sz w:val="18"/>
                <w:szCs w:val="20"/>
                <w:u w:val="single"/>
                <w:lang w:val="en-GB"/>
              </w:rPr>
            </w:pPr>
            <w:r w:rsidRPr="000B00DB">
              <w:rPr>
                <w:rFonts w:ascii="Times New Roman" w:eastAsia="宋体" w:hAnsi="Times New Roman" w:cs="Times New Roman"/>
                <w:b/>
                <w:bCs/>
                <w:sz w:val="18"/>
                <w:szCs w:val="20"/>
                <w:u w:val="single"/>
                <w:lang w:val="en-GB"/>
              </w:rPr>
              <w:t>Issue 4-2-2: SRS IL imbalance UE assistance and reporting</w:t>
            </w:r>
          </w:p>
          <w:p w:rsidR="000B00DB" w:rsidRPr="000B00DB" w:rsidRDefault="000B00DB" w:rsidP="000B00DB">
            <w:pPr>
              <w:rPr>
                <w:rFonts w:ascii="Times New Roman" w:eastAsia="宋体" w:hAnsi="Times New Roman" w:cs="Times New Roman"/>
                <w:b/>
                <w:bCs/>
                <w:sz w:val="18"/>
                <w:szCs w:val="20"/>
                <w:lang w:val="en-GB"/>
              </w:rPr>
            </w:pPr>
            <w:r w:rsidRPr="000B00DB">
              <w:rPr>
                <w:rFonts w:ascii="Times New Roman" w:eastAsia="宋体" w:hAnsi="Times New Roman" w:cs="Times New Roman"/>
                <w:b/>
                <w:bCs/>
                <w:sz w:val="18"/>
                <w:szCs w:val="20"/>
                <w:lang w:val="en-GB"/>
              </w:rPr>
              <w:t>Agreement:</w:t>
            </w:r>
          </w:p>
          <w:p w:rsidR="000B00DB" w:rsidRPr="000B00DB" w:rsidRDefault="000B00DB" w:rsidP="000B00DB">
            <w:pPr>
              <w:pStyle w:val="a7"/>
              <w:widowControl/>
              <w:numPr>
                <w:ilvl w:val="0"/>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 xml:space="preserve">The following two possible general solutions may be considered for further consideration </w:t>
            </w:r>
          </w:p>
          <w:p w:rsidR="000B00DB" w:rsidRPr="000B00DB" w:rsidRDefault="000B00DB" w:rsidP="000B00DB">
            <w:pPr>
              <w:pStyle w:val="a7"/>
              <w:widowControl/>
              <w:numPr>
                <w:ilvl w:val="1"/>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Solution 1: Introduce UE capability indication on whether UE performs SRS IL self-compensation</w:t>
            </w:r>
          </w:p>
          <w:p w:rsidR="000B00DB" w:rsidRPr="000B00DB" w:rsidRDefault="000B00DB" w:rsidP="000B00DB">
            <w:pPr>
              <w:pStyle w:val="a7"/>
              <w:widowControl/>
              <w:numPr>
                <w:ilvl w:val="2"/>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FFS on the detailed solution including clarification on self-compensation and whether static or dynamic indication will be needed</w:t>
            </w:r>
          </w:p>
          <w:p w:rsidR="000B00DB" w:rsidRPr="000B00DB" w:rsidRDefault="000B00DB" w:rsidP="000B00DB">
            <w:pPr>
              <w:pStyle w:val="a7"/>
              <w:widowControl/>
              <w:numPr>
                <w:ilvl w:val="1"/>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Solution 2: Extend Type 3 SRS PHR reporting to carriers with PUSCH subject to RAN1 confirmation on feasibility</w:t>
            </w:r>
          </w:p>
          <w:p w:rsidR="000B00DB" w:rsidRPr="000B00DB" w:rsidRDefault="000B00DB" w:rsidP="000B00DB">
            <w:pPr>
              <w:pStyle w:val="a7"/>
              <w:widowControl/>
              <w:numPr>
                <w:ilvl w:val="2"/>
                <w:numId w:val="8"/>
              </w:numPr>
              <w:contextualSpacing w:val="0"/>
              <w:jc w:val="left"/>
              <w:rPr>
                <w:rFonts w:ascii="Times New Roman" w:eastAsia="宋体" w:hAnsi="Times New Roman" w:cs="Times New Roman"/>
                <w:sz w:val="18"/>
                <w:szCs w:val="20"/>
                <w:lang w:val="en-GB"/>
              </w:rPr>
            </w:pPr>
            <w:r w:rsidRPr="000B00DB">
              <w:rPr>
                <w:rFonts w:ascii="Times New Roman" w:eastAsia="宋体" w:hAnsi="Times New Roman" w:cs="Times New Roman"/>
                <w:sz w:val="18"/>
                <w:szCs w:val="20"/>
                <w:lang w:val="en-GB"/>
              </w:rPr>
              <w:t>Further check whether solution 2 is in the scope or not</w:t>
            </w:r>
          </w:p>
          <w:p w:rsidR="000B00DB" w:rsidRPr="000B00DB" w:rsidRDefault="000B00DB" w:rsidP="000B00DB">
            <w:pPr>
              <w:pStyle w:val="a7"/>
              <w:widowControl/>
              <w:numPr>
                <w:ilvl w:val="1"/>
                <w:numId w:val="8"/>
              </w:numPr>
              <w:contextualSpacing w:val="0"/>
              <w:jc w:val="left"/>
              <w:rPr>
                <w:rFonts w:ascii="Times New Roman" w:eastAsia="宋体" w:hAnsi="Times New Roman" w:cs="Times New Roman" w:hint="eastAsia"/>
                <w:sz w:val="18"/>
                <w:szCs w:val="20"/>
                <w:lang w:val="en-GB"/>
              </w:rPr>
            </w:pPr>
            <w:r w:rsidRPr="000B00DB">
              <w:rPr>
                <w:rFonts w:ascii="Times New Roman" w:eastAsia="宋体" w:hAnsi="Times New Roman" w:cs="Times New Roman"/>
                <w:sz w:val="18"/>
                <w:szCs w:val="20"/>
                <w:lang w:val="en-GB"/>
              </w:rPr>
              <w:t>Considerations of any solutions should be based on system level throughput evaluations, and implementation complexity</w:t>
            </w:r>
          </w:p>
        </w:tc>
      </w:tr>
    </w:tbl>
    <w:p w:rsidR="000B00DB" w:rsidRDefault="000B00DB" w:rsidP="000D1295">
      <w:pPr>
        <w:rPr>
          <w:rFonts w:ascii="Times New Roman" w:eastAsia="宋体" w:hAnsi="Times New Roman" w:cs="Times New Roman"/>
        </w:rPr>
      </w:pPr>
    </w:p>
    <w:p w:rsidR="001B6CCA" w:rsidRPr="00E216E4" w:rsidRDefault="00393B12" w:rsidP="006D5B43">
      <w:pPr>
        <w:rPr>
          <w:rFonts w:ascii="Times New Roman" w:eastAsia="宋体" w:hAnsi="Times New Roman" w:cs="Times New Roman"/>
        </w:rPr>
      </w:pPr>
      <w:r>
        <w:rPr>
          <w:rFonts w:ascii="Times New Roman" w:eastAsia="宋体" w:hAnsi="Times New Roman" w:cs="Times New Roman"/>
        </w:rPr>
        <w:t xml:space="preserve">So in this paper we </w:t>
      </w:r>
      <w:r w:rsidRPr="00393B12">
        <w:rPr>
          <w:rFonts w:ascii="Times New Roman" w:eastAsia="宋体" w:hAnsi="Times New Roman" w:cs="Times New Roman"/>
        </w:rPr>
        <w:t>reiterate</w:t>
      </w:r>
      <w:r>
        <w:rPr>
          <w:rFonts w:ascii="Times New Roman" w:eastAsia="宋体" w:hAnsi="Times New Roman" w:cs="Times New Roman"/>
        </w:rPr>
        <w:t xml:space="preserve"> our view and also try to provide some </w:t>
      </w:r>
      <w:r w:rsidRPr="00393B12">
        <w:rPr>
          <w:rFonts w:ascii="Times New Roman" w:eastAsia="宋体" w:hAnsi="Times New Roman" w:cs="Times New Roman"/>
        </w:rPr>
        <w:t>compromised</w:t>
      </w:r>
      <w:r>
        <w:rPr>
          <w:rFonts w:ascii="Times New Roman" w:eastAsia="宋体" w:hAnsi="Times New Roman" w:cs="Times New Roman"/>
        </w:rPr>
        <w:t xml:space="preserve"> options. </w:t>
      </w:r>
    </w:p>
    <w:p w:rsidR="00D4451B" w:rsidRDefault="00AB0650" w:rsidP="00CC6B50">
      <w:pPr>
        <w:pStyle w:val="1"/>
        <w:rPr>
          <w:rFonts w:eastAsia="宋体"/>
          <w:lang w:eastAsia="zh-CN"/>
        </w:rPr>
      </w:pPr>
      <w:r w:rsidRPr="00E14F5F">
        <w:rPr>
          <w:rFonts w:eastAsia="宋体"/>
          <w:lang w:eastAsia="zh-CN"/>
        </w:rPr>
        <w:lastRenderedPageBreak/>
        <w:t>Discussion</w:t>
      </w:r>
    </w:p>
    <w:p w:rsidR="00445412" w:rsidRDefault="008F7BC9" w:rsidP="00445412">
      <w:pPr>
        <w:rPr>
          <w:rFonts w:ascii="Times New Roman" w:eastAsia="宋体" w:hAnsi="Times New Roman" w:cs="Times New Roman"/>
        </w:rPr>
      </w:pPr>
      <w:r>
        <w:rPr>
          <w:rFonts w:ascii="Times New Roman" w:eastAsia="宋体" w:hAnsi="Times New Roman" w:cs="Times New Roman"/>
        </w:rPr>
        <w:t>As</w:t>
      </w:r>
      <w:r w:rsidR="00C41EC9">
        <w:rPr>
          <w:rFonts w:ascii="Times New Roman" w:eastAsia="宋体" w:hAnsi="Times New Roman" w:cs="Times New Roman"/>
        </w:rPr>
        <w:t xml:space="preserve"> the </w:t>
      </w:r>
      <w:r w:rsidR="008377E6">
        <w:rPr>
          <w:rFonts w:ascii="Times New Roman" w:eastAsia="宋体" w:hAnsi="Times New Roman" w:cs="Times New Roman"/>
        </w:rPr>
        <w:t>two solution</w:t>
      </w:r>
      <w:r>
        <w:rPr>
          <w:rFonts w:ascii="Times New Roman" w:eastAsia="宋体" w:hAnsi="Times New Roman" w:cs="Times New Roman"/>
        </w:rPr>
        <w:t>s for SRS IL issue</w:t>
      </w:r>
      <w:r w:rsidR="00B70FA3">
        <w:rPr>
          <w:rFonts w:ascii="Times New Roman" w:eastAsia="宋体" w:hAnsi="Times New Roman" w:cs="Times New Roman"/>
        </w:rPr>
        <w:t xml:space="preserve"> (</w:t>
      </w:r>
      <w:r w:rsidR="008377E6">
        <w:rPr>
          <w:rFonts w:ascii="Times New Roman" w:eastAsia="宋体" w:hAnsi="Times New Roman" w:cs="Times New Roman"/>
        </w:rPr>
        <w:t xml:space="preserve">UE </w:t>
      </w:r>
      <w:r w:rsidR="001B35FA">
        <w:rPr>
          <w:rFonts w:ascii="Times New Roman" w:eastAsia="宋体" w:hAnsi="Times New Roman" w:cs="Times New Roman"/>
        </w:rPr>
        <w:t xml:space="preserve">capability indication and </w:t>
      </w:r>
      <w:r w:rsidR="00C41EC9">
        <w:rPr>
          <w:rFonts w:ascii="Times New Roman" w:eastAsia="宋体" w:hAnsi="Times New Roman" w:cs="Times New Roman"/>
        </w:rPr>
        <w:t>Type 3 PHR extension for PU</w:t>
      </w:r>
      <w:r>
        <w:rPr>
          <w:rFonts w:ascii="Times New Roman" w:eastAsia="宋体" w:hAnsi="Times New Roman" w:cs="Times New Roman"/>
        </w:rPr>
        <w:t>SCH</w:t>
      </w:r>
      <w:r w:rsidR="00B70FA3">
        <w:rPr>
          <w:rFonts w:ascii="Times New Roman" w:eastAsia="宋体" w:hAnsi="Times New Roman" w:cs="Times New Roman"/>
        </w:rPr>
        <w:t>)</w:t>
      </w:r>
      <w:r>
        <w:rPr>
          <w:rFonts w:ascii="Times New Roman" w:eastAsia="宋体" w:hAnsi="Times New Roman" w:cs="Times New Roman"/>
        </w:rPr>
        <w:t xml:space="preserve"> were mentioned in last WF [1], </w:t>
      </w:r>
      <w:r w:rsidR="00C41EC9">
        <w:rPr>
          <w:rFonts w:ascii="Times New Roman" w:eastAsia="宋体" w:hAnsi="Times New Roman" w:cs="Times New Roman"/>
        </w:rPr>
        <w:t xml:space="preserve">we should consider utilizing them </w:t>
      </w:r>
      <w:r>
        <w:rPr>
          <w:rFonts w:ascii="Times New Roman" w:eastAsia="宋体" w:hAnsi="Times New Roman" w:cs="Times New Roman"/>
        </w:rPr>
        <w:t xml:space="preserve">together to get better performance. </w:t>
      </w:r>
      <w:r w:rsidR="00B70FA3">
        <w:rPr>
          <w:rFonts w:ascii="Times New Roman" w:eastAsia="宋体" w:hAnsi="Times New Roman" w:cs="Times New Roman"/>
        </w:rPr>
        <w:t xml:space="preserve">Pre-compensation </w:t>
      </w:r>
      <w:r w:rsidR="00D479CE">
        <w:rPr>
          <w:rFonts w:ascii="Times New Roman" w:eastAsia="宋体" w:hAnsi="Times New Roman" w:cs="Times New Roman"/>
        </w:rPr>
        <w:t xml:space="preserve">at UE side </w:t>
      </w:r>
      <w:r w:rsidR="00B70FA3">
        <w:rPr>
          <w:rFonts w:ascii="Times New Roman" w:eastAsia="宋体" w:hAnsi="Times New Roman" w:cs="Times New Roman"/>
        </w:rPr>
        <w:t xml:space="preserve">and </w:t>
      </w:r>
      <w:r w:rsidR="00D479CE">
        <w:rPr>
          <w:rFonts w:ascii="Times New Roman" w:eastAsia="宋体" w:hAnsi="Times New Roman" w:cs="Times New Roman"/>
        </w:rPr>
        <w:t xml:space="preserve">post-compensation at BS side </w:t>
      </w:r>
      <w:r w:rsidR="00F92BE7">
        <w:rPr>
          <w:rFonts w:ascii="Times New Roman" w:eastAsia="宋体" w:hAnsi="Times New Roman" w:cs="Times New Roman"/>
        </w:rPr>
        <w:t xml:space="preserve">could both benefit to SRS power balance. </w:t>
      </w:r>
    </w:p>
    <w:p w:rsidR="00B70FA3" w:rsidRDefault="00B70FA3" w:rsidP="00445412">
      <w:pPr>
        <w:rPr>
          <w:rFonts w:ascii="Times New Roman" w:eastAsia="宋体" w:hAnsi="Times New Roman" w:cs="Times New Roman"/>
          <w:b/>
          <w:i/>
        </w:rPr>
      </w:pPr>
      <w:r w:rsidRPr="00B70FA3">
        <w:rPr>
          <w:rFonts w:ascii="Times New Roman" w:eastAsia="宋体" w:hAnsi="Times New Roman" w:cs="Times New Roman"/>
          <w:b/>
          <w:i/>
        </w:rPr>
        <w:t xml:space="preserve">Proposal1: Consider introducing UE indication and Type 3 PHR together for SRS IL imbalance improvement. </w:t>
      </w:r>
    </w:p>
    <w:p w:rsidR="00652209" w:rsidRPr="00B70FA3" w:rsidRDefault="00652209" w:rsidP="00445412">
      <w:pPr>
        <w:rPr>
          <w:rFonts w:ascii="Times New Roman" w:eastAsia="宋体" w:hAnsi="Times New Roman" w:cs="Times New Roman"/>
          <w:b/>
          <w:i/>
        </w:rPr>
      </w:pPr>
    </w:p>
    <w:p w:rsidR="00397D08" w:rsidRDefault="0064148C" w:rsidP="00397D08">
      <w:pPr>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 xml:space="preserve">or UE self-compensation, we should consider </w:t>
      </w:r>
      <w:r w:rsidR="00935AA9">
        <w:rPr>
          <w:rFonts w:ascii="Times New Roman" w:eastAsia="宋体" w:hAnsi="Times New Roman" w:cs="Times New Roman"/>
        </w:rPr>
        <w:t xml:space="preserve">specifying </w:t>
      </w:r>
      <w:r>
        <w:rPr>
          <w:rFonts w:ascii="Times New Roman" w:eastAsia="宋体" w:hAnsi="Times New Roman" w:cs="Times New Roman"/>
        </w:rPr>
        <w:t xml:space="preserve">the trigger condition </w:t>
      </w:r>
      <w:r w:rsidR="00935AA9">
        <w:rPr>
          <w:rFonts w:ascii="Times New Roman" w:eastAsia="宋体" w:hAnsi="Times New Roman" w:cs="Times New Roman"/>
        </w:rPr>
        <w:t>at UE side and it’</w:t>
      </w:r>
      <w:r w:rsidR="00935AA9" w:rsidRPr="00935AA9">
        <w:rPr>
          <w:rFonts w:ascii="Times New Roman" w:eastAsia="宋体" w:hAnsi="Times New Roman" w:cs="Times New Roman"/>
        </w:rPr>
        <w:t>s not reasonable to depend entirely on the implementation of UE</w:t>
      </w:r>
      <w:r w:rsidR="00935AA9">
        <w:rPr>
          <w:rFonts w:ascii="Times New Roman" w:eastAsia="宋体" w:hAnsi="Times New Roman" w:cs="Times New Roman"/>
        </w:rPr>
        <w:t xml:space="preserve">. </w:t>
      </w:r>
      <w:r w:rsidR="00397D08">
        <w:rPr>
          <w:rFonts w:ascii="Times New Roman" w:eastAsia="宋体" w:hAnsi="Times New Roman" w:cs="Times New Roman"/>
        </w:rPr>
        <w:t>The output power of SRS transmission is the minimum value of P</w:t>
      </w:r>
      <w:r w:rsidR="00397D08">
        <w:rPr>
          <w:rFonts w:ascii="Times New Roman" w:eastAsia="宋体" w:hAnsi="Times New Roman" w:cs="Times New Roman"/>
          <w:vertAlign w:val="subscript"/>
        </w:rPr>
        <w:t>C</w:t>
      </w:r>
      <w:r w:rsidR="00397D08" w:rsidRPr="00EF7824">
        <w:rPr>
          <w:rFonts w:ascii="Times New Roman" w:eastAsia="宋体" w:hAnsi="Times New Roman" w:cs="Times New Roman"/>
          <w:vertAlign w:val="subscript"/>
        </w:rPr>
        <w:t>MAX</w:t>
      </w:r>
      <w:r w:rsidR="00397D08">
        <w:rPr>
          <w:rFonts w:ascii="Times New Roman" w:eastAsia="宋体" w:hAnsi="Times New Roman" w:cs="Times New Roman"/>
          <w:vertAlign w:val="subscript"/>
        </w:rPr>
        <w:t>,f,c</w:t>
      </w:r>
      <w:r w:rsidR="00397D08">
        <w:rPr>
          <w:rFonts w:ascii="Times New Roman" w:eastAsia="宋体" w:hAnsi="Times New Roman" w:cs="Times New Roman"/>
        </w:rPr>
        <w:t xml:space="preserve"> and the a</w:t>
      </w:r>
      <w:r w:rsidR="00397D08" w:rsidRPr="00EF7824">
        <w:rPr>
          <w:rFonts w:ascii="Times New Roman" w:eastAsia="宋体" w:hAnsi="Times New Roman" w:cs="Times New Roman"/>
        </w:rPr>
        <w:t>ctual</w:t>
      </w:r>
      <w:r w:rsidR="00397D08">
        <w:rPr>
          <w:rFonts w:ascii="Times New Roman" w:eastAsia="宋体" w:hAnsi="Times New Roman" w:cs="Times New Roman"/>
        </w:rPr>
        <w:t>ly</w:t>
      </w:r>
      <w:r w:rsidR="00397D08" w:rsidRPr="00EF7824">
        <w:rPr>
          <w:rFonts w:ascii="Times New Roman" w:eastAsia="宋体" w:hAnsi="Times New Roman" w:cs="Times New Roman"/>
        </w:rPr>
        <w:t xml:space="preserve"> </w:t>
      </w:r>
      <w:r w:rsidR="00397D08">
        <w:rPr>
          <w:rFonts w:ascii="Times New Roman" w:eastAsia="宋体" w:hAnsi="Times New Roman" w:cs="Times New Roman"/>
        </w:rPr>
        <w:t>calculated SRS</w:t>
      </w:r>
      <w:r w:rsidR="00397D08" w:rsidRPr="00A76765">
        <w:rPr>
          <w:rFonts w:ascii="Times New Roman" w:eastAsia="宋体" w:hAnsi="Times New Roman" w:cs="Times New Roman"/>
        </w:rPr>
        <w:t xml:space="preserve"> </w:t>
      </w:r>
      <w:r w:rsidR="00397D08">
        <w:rPr>
          <w:rFonts w:ascii="Times New Roman" w:eastAsia="宋体" w:hAnsi="Times New Roman" w:cs="Times New Roman"/>
        </w:rPr>
        <w:t>power (denoted by P</w:t>
      </w:r>
      <w:r w:rsidR="00397D08" w:rsidRPr="00707BE2">
        <w:rPr>
          <w:rFonts w:ascii="Times New Roman" w:eastAsia="宋体" w:hAnsi="Times New Roman" w:cs="Times New Roman"/>
          <w:vertAlign w:val="subscript"/>
        </w:rPr>
        <w:t>SRS_cal</w:t>
      </w:r>
      <w:r w:rsidR="00397D08">
        <w:rPr>
          <w:rFonts w:ascii="Times New Roman" w:eastAsia="宋体" w:hAnsi="Times New Roman" w:cs="Times New Roman"/>
        </w:rPr>
        <w:t xml:space="preserve">) as defined in 38.213. </w:t>
      </w:r>
    </w:p>
    <w:p w:rsidR="00397D08" w:rsidRDefault="00397D08" w:rsidP="00397D08">
      <w:pPr>
        <w:jc w:val="center"/>
        <w:rPr>
          <w:rFonts w:ascii="Times New Roman" w:eastAsia="宋体" w:hAnsi="Times New Roman" w:cs="Times New Roman"/>
        </w:rPr>
      </w:pPr>
      <w:r w:rsidRPr="00707BE2">
        <w:rPr>
          <w:rFonts w:ascii="Times New Roman" w:eastAsia="宋体" w:hAnsi="Times New Roman" w:cs="Times New Roman"/>
          <w:noProof/>
        </w:rPr>
        <w:drawing>
          <wp:inline distT="0" distB="0" distL="0" distR="0" wp14:anchorId="0109C7E1" wp14:editId="6F45BA08">
            <wp:extent cx="5274310" cy="491490"/>
            <wp:effectExtent l="19050" t="19050" r="21590" b="228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491490"/>
                    </a:xfrm>
                    <a:prstGeom prst="rect">
                      <a:avLst/>
                    </a:prstGeom>
                    <a:ln>
                      <a:solidFill>
                        <a:schemeClr val="tx1"/>
                      </a:solidFill>
                    </a:ln>
                  </pic:spPr>
                </pic:pic>
              </a:graphicData>
            </a:graphic>
          </wp:inline>
        </w:drawing>
      </w:r>
    </w:p>
    <w:p w:rsidR="00397D08" w:rsidRDefault="00397D08" w:rsidP="00397D08">
      <w:pPr>
        <w:rPr>
          <w:rFonts w:ascii="Times New Roman" w:eastAsia="宋体" w:hAnsi="Times New Roman" w:cs="Times New Roman"/>
        </w:rPr>
      </w:pPr>
      <w:r>
        <w:rPr>
          <w:rFonts w:ascii="Times New Roman" w:eastAsia="宋体" w:hAnsi="Times New Roman" w:cs="Times New Roman"/>
        </w:rPr>
        <w:t xml:space="preserve">While the insertion loss, i.e. the </w:t>
      </w:r>
      <m:oMath>
        <m:r>
          <m:rPr>
            <m:sty m:val="p"/>
          </m:rPr>
          <w:rPr>
            <w:rFonts w:ascii="Cambria Math" w:eastAsia="宋体" w:hAnsi="Cambria Math" w:cs="Times New Roman"/>
          </w:rPr>
          <m:t>∆</m:t>
        </m:r>
        <m:sSub>
          <m:sSubPr>
            <m:ctrlPr>
              <w:rPr>
                <w:rFonts w:ascii="Cambria Math" w:eastAsia="宋体" w:hAnsi="Cambria Math" w:cs="Times New Roman"/>
              </w:rPr>
            </m:ctrlPr>
          </m:sSubPr>
          <m:e>
            <m:r>
              <m:rPr>
                <m:sty m:val="p"/>
              </m:rPr>
              <w:rPr>
                <w:rFonts w:ascii="Cambria Math" w:eastAsia="宋体" w:hAnsi="Cambria Math" w:cs="Times New Roman"/>
              </w:rPr>
              <m:t>T</m:t>
            </m:r>
          </m:e>
          <m:sub>
            <m:r>
              <m:rPr>
                <m:sty m:val="p"/>
              </m:rPr>
              <w:rPr>
                <w:rFonts w:ascii="Cambria Math" w:eastAsia="宋体" w:hAnsi="Cambria Math" w:cs="Times New Roman"/>
              </w:rPr>
              <m:t>RxSRS</m:t>
            </m:r>
          </m:sub>
        </m:sSub>
      </m:oMath>
      <w:r w:rsidRPr="00707BE2">
        <w:rPr>
          <w:rFonts w:ascii="Times New Roman" w:eastAsia="宋体" w:hAnsi="Times New Roman" w:cs="Times New Roman" w:hint="eastAsia"/>
        </w:rPr>
        <w:t xml:space="preserve"> </w:t>
      </w:r>
      <w:r>
        <w:rPr>
          <w:rFonts w:ascii="Times New Roman" w:eastAsia="宋体" w:hAnsi="Times New Roman" w:cs="Times New Roman"/>
        </w:rPr>
        <w:t>can only influence the 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w:r>
        <w:rPr>
          <w:rFonts w:ascii="Times New Roman" w:eastAsia="宋体" w:hAnsi="Times New Roman" w:cs="Times New Roman"/>
        </w:rPr>
        <w:t xml:space="preserve">part so the self-compensation should not be </w:t>
      </w:r>
      <w:r w:rsidRPr="00707BE2">
        <w:rPr>
          <w:rFonts w:ascii="Times New Roman" w:eastAsia="宋体" w:hAnsi="Times New Roman" w:cs="Times New Roman"/>
        </w:rPr>
        <w:t>trigger</w:t>
      </w:r>
      <w:r>
        <w:rPr>
          <w:rFonts w:ascii="Times New Roman" w:eastAsia="宋体" w:hAnsi="Times New Roman" w:cs="Times New Roman"/>
        </w:rPr>
        <w:t xml:space="preserve">ed unless the following </w:t>
      </w:r>
      <w:r w:rsidRPr="00707BE2">
        <w:rPr>
          <w:rFonts w:ascii="Times New Roman" w:eastAsia="宋体" w:hAnsi="Times New Roman" w:cs="Times New Roman"/>
        </w:rPr>
        <w:t xml:space="preserve">equation </w:t>
      </w:r>
      <w:r>
        <w:rPr>
          <w:rFonts w:ascii="Times New Roman" w:eastAsia="宋体" w:hAnsi="Times New Roman" w:cs="Times New Roman"/>
        </w:rPr>
        <w:t>is satisfied:</w:t>
      </w:r>
    </w:p>
    <w:p w:rsidR="00397D08" w:rsidRPr="00707BE2" w:rsidRDefault="00397D08" w:rsidP="00397D08">
      <w:pPr>
        <w:jc w:val="center"/>
        <w:rPr>
          <w:rFonts w:ascii="Times New Roman" w:eastAsia="宋体" w:hAnsi="Times New Roman" w:cs="Times New Roman"/>
        </w:rPr>
      </w:pP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m:oMath>
        <m:r>
          <m:rPr>
            <m:sty m:val="p"/>
          </m:rPr>
          <w:rPr>
            <w:rFonts w:ascii="Cambria Math" w:eastAsia="宋体" w:hAnsi="Cambria Math" w:cs="Times New Roman"/>
            <w:vertAlign w:val="subscript"/>
          </w:rPr>
          <m:t>-</m:t>
        </m:r>
      </m:oMath>
      <w:r>
        <w:rPr>
          <w:rFonts w:ascii="Times New Roman" w:eastAsia="宋体" w:hAnsi="Times New Roman" w:cs="Times New Roman" w:hint="eastAsia"/>
          <w:vertAlign w:val="subscript"/>
        </w:rPr>
        <w:t xml:space="preserve"> </w:t>
      </w:r>
      <w:r>
        <w:rPr>
          <w:rFonts w:ascii="Times New Roman" w:eastAsia="宋体" w:hAnsi="Times New Roman" w:cs="Times New Roman"/>
        </w:rPr>
        <w:t>P</w:t>
      </w:r>
      <w:r w:rsidRPr="00707BE2">
        <w:rPr>
          <w:rFonts w:ascii="Times New Roman" w:eastAsia="宋体" w:hAnsi="Times New Roman" w:cs="Times New Roman"/>
          <w:vertAlign w:val="subscript"/>
        </w:rPr>
        <w:t>SRS_cal</w:t>
      </w:r>
      <w:r>
        <w:rPr>
          <w:rFonts w:ascii="Times New Roman" w:eastAsia="宋体" w:hAnsi="Times New Roman" w:cs="Times New Roman"/>
          <w:vertAlign w:val="subscript"/>
        </w:rPr>
        <w:t xml:space="preserve"> </w:t>
      </w:r>
      <w:r>
        <w:rPr>
          <w:rFonts w:ascii="宋体" w:eastAsia="宋体" w:hAnsi="宋体" w:cs="Times New Roman" w:hint="eastAsia"/>
        </w:rPr>
        <w:t>≤</w:t>
      </w:r>
      <w:r>
        <w:rPr>
          <w:rFonts w:ascii="Times New Roman" w:eastAsia="宋体" w:hAnsi="Times New Roman" w:cs="Times New Roman" w:hint="eastAsia"/>
        </w:rPr>
        <w:t xml:space="preserve"> </w:t>
      </w:r>
      <m:oMath>
        <m:r>
          <m:rPr>
            <m:sty m:val="p"/>
          </m:rPr>
          <w:rPr>
            <w:rFonts w:ascii="Cambria Math" w:eastAsia="宋体" w:hAnsi="Cambria Math" w:cs="Times New Roman"/>
          </w:rPr>
          <m:t>∆</m:t>
        </m:r>
        <m:sSub>
          <m:sSubPr>
            <m:ctrlPr>
              <w:rPr>
                <w:rFonts w:ascii="Cambria Math" w:eastAsia="宋体" w:hAnsi="Cambria Math" w:cs="Times New Roman"/>
              </w:rPr>
            </m:ctrlPr>
          </m:sSubPr>
          <m:e>
            <m:r>
              <m:rPr>
                <m:sty m:val="p"/>
              </m:rPr>
              <w:rPr>
                <w:rFonts w:ascii="Cambria Math" w:eastAsia="宋体" w:hAnsi="Cambria Math" w:cs="Times New Roman"/>
              </w:rPr>
              <m:t>T</m:t>
            </m:r>
          </m:e>
          <m:sub>
            <m:r>
              <m:rPr>
                <m:sty m:val="p"/>
              </m:rPr>
              <w:rPr>
                <w:rFonts w:ascii="Cambria Math" w:eastAsia="宋体" w:hAnsi="Cambria Math" w:cs="Times New Roman"/>
              </w:rPr>
              <m:t>RxSRS</m:t>
            </m:r>
          </m:sub>
        </m:sSub>
      </m:oMath>
    </w:p>
    <w:p w:rsidR="00397D08" w:rsidRPr="00104BE0" w:rsidRDefault="00397D08" w:rsidP="00397D08">
      <w:pPr>
        <w:ind w:left="105" w:hangingChars="50" w:hanging="105"/>
        <w:rPr>
          <w:rFonts w:ascii="Times New Roman" w:hAnsi="Times New Roman" w:cs="Times New Roman"/>
        </w:rPr>
      </w:pPr>
      <w:r>
        <w:rPr>
          <w:rFonts w:ascii="Times New Roman" w:hAnsi="Times New Roman" w:cs="Times New Roman"/>
        </w:rPr>
        <w:t xml:space="preserve">Where </w:t>
      </w: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,f,c</w:t>
      </w:r>
      <w:r>
        <w:rPr>
          <w:rFonts w:ascii="Times New Roman" w:hAnsi="Times New Roman" w:cs="Times New Roman"/>
        </w:rPr>
        <w:t xml:space="preserve"> is not considering IL. </w:t>
      </w:r>
      <w:r>
        <w:rPr>
          <w:rFonts w:ascii="Times New Roman" w:hAnsi="Times New Roman" w:cs="Times New Roman" w:hint="eastAsia"/>
        </w:rPr>
        <w:t>I</w:t>
      </w:r>
      <w:r>
        <w:rPr>
          <w:rFonts w:ascii="Times New Roman" w:hAnsi="Times New Roman" w:cs="Times New Roman"/>
        </w:rPr>
        <w:t xml:space="preserve">n another word, the compensation will </w:t>
      </w:r>
      <w:r w:rsidRPr="002157B5">
        <w:rPr>
          <w:rFonts w:ascii="Times New Roman" w:hAnsi="Times New Roman" w:cs="Times New Roman"/>
        </w:rPr>
        <w:t xml:space="preserve">execute </w:t>
      </w:r>
      <w:r>
        <w:rPr>
          <w:rFonts w:ascii="Times New Roman" w:hAnsi="Times New Roman" w:cs="Times New Roman"/>
        </w:rPr>
        <w:t xml:space="preserve">on </w:t>
      </w: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,f,c</w:t>
      </w:r>
      <w:r>
        <w:rPr>
          <w:rFonts w:ascii="Times New Roman" w:hAnsi="Times New Roman" w:cs="Times New Roman"/>
        </w:rPr>
        <w:t xml:space="preserve"> and only when the gap between the </w:t>
      </w:r>
      <w:r w:rsidRPr="002157B5">
        <w:rPr>
          <w:rFonts w:ascii="Times New Roman" w:hAnsi="Times New Roman" w:cs="Times New Roman"/>
        </w:rPr>
        <w:t xml:space="preserve">original </w:t>
      </w: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w:r>
        <w:rPr>
          <w:rFonts w:ascii="Times New Roman" w:eastAsia="宋体" w:hAnsi="Times New Roman" w:cs="Times New Roman"/>
        </w:rPr>
        <w:t>and</w:t>
      </w:r>
      <w:r>
        <w:rPr>
          <w:rFonts w:ascii="Times New Roman" w:eastAsia="宋体" w:hAnsi="Times New Roman" w:cs="Times New Roman" w:hint="eastAsia"/>
          <w:vertAlign w:val="subscript"/>
        </w:rPr>
        <w:t xml:space="preserve"> </w:t>
      </w:r>
      <w:r>
        <w:rPr>
          <w:rFonts w:ascii="Times New Roman" w:eastAsia="宋体" w:hAnsi="Times New Roman" w:cs="Times New Roman"/>
        </w:rPr>
        <w:t>P</w:t>
      </w:r>
      <w:r w:rsidRPr="00707BE2">
        <w:rPr>
          <w:rFonts w:ascii="Times New Roman" w:eastAsia="宋体" w:hAnsi="Times New Roman" w:cs="Times New Roman"/>
          <w:vertAlign w:val="subscript"/>
        </w:rPr>
        <w:t>SRS_cal</w:t>
      </w:r>
      <w:r>
        <w:rPr>
          <w:rFonts w:ascii="Times New Roman" w:hAnsi="Times New Roman" w:cs="Times New Roman"/>
        </w:rPr>
        <w:t xml:space="preserve"> is small enough that the behavior is needed. </w:t>
      </w:r>
      <w:r>
        <w:rPr>
          <w:rFonts w:ascii="Times New Roman" w:hAnsi="Times New Roman" w:cs="Times New Roman"/>
        </w:rPr>
        <w:t>So if the s</w:t>
      </w:r>
      <w:r>
        <w:rPr>
          <w:rFonts w:ascii="Times New Roman" w:hAnsi="Times New Roman" w:cs="Times New Roman"/>
        </w:rPr>
        <w:t xml:space="preserve">elf-compensation </w:t>
      </w:r>
      <w:r>
        <w:rPr>
          <w:rFonts w:ascii="Times New Roman" w:hAnsi="Times New Roman" w:cs="Times New Roman"/>
        </w:rPr>
        <w:t xml:space="preserve">is totally determined at UE side, it </w:t>
      </w:r>
      <w:r>
        <w:rPr>
          <w:rFonts w:ascii="Times New Roman" w:hAnsi="Times New Roman" w:cs="Times New Roman"/>
        </w:rPr>
        <w:t xml:space="preserve">should be triggered only if the actual </w:t>
      </w: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w:r>
        <w:rPr>
          <w:rFonts w:ascii="Times New Roman" w:hAnsi="Times New Roman" w:cs="Times New Roman"/>
        </w:rPr>
        <w:t xml:space="preserve">with IL influence is smaller than the </w:t>
      </w:r>
      <w:r w:rsidRPr="00D46A38">
        <w:rPr>
          <w:rFonts w:ascii="Times New Roman" w:hAnsi="Times New Roman" w:cs="Times New Roman"/>
        </w:rPr>
        <w:t>necessary</w:t>
      </w:r>
      <w:r>
        <w:rPr>
          <w:rFonts w:ascii="Times New Roman" w:hAnsi="Times New Roman" w:cs="Times New Roman"/>
        </w:rPr>
        <w:t xml:space="preserve"> SRS power. </w:t>
      </w:r>
    </w:p>
    <w:p w:rsidR="00397D08" w:rsidRDefault="007D3BBD" w:rsidP="00397D08">
      <w:pPr>
        <w:rPr>
          <w:rFonts w:ascii="Times New Roman" w:hAnsi="Times New Roman" w:cs="Times New Roman"/>
          <w:b/>
          <w:i/>
        </w:rPr>
      </w:pPr>
      <w:r>
        <w:rPr>
          <w:rFonts w:ascii="Times New Roman" w:eastAsia="宋体" w:hAnsi="Times New Roman" w:cs="Times New Roman"/>
          <w:b/>
          <w:i/>
        </w:rPr>
        <w:t>Proposal2</w:t>
      </w:r>
      <w:r w:rsidR="00397D08">
        <w:rPr>
          <w:rFonts w:ascii="Times New Roman" w:eastAsia="宋体" w:hAnsi="Times New Roman" w:cs="Times New Roman"/>
          <w:b/>
          <w:i/>
        </w:rPr>
        <w:t xml:space="preserve">: </w:t>
      </w:r>
      <w:r w:rsidR="00355274">
        <w:rPr>
          <w:rFonts w:ascii="Times New Roman" w:hAnsi="Times New Roman" w:cs="Times New Roman"/>
          <w:b/>
          <w:i/>
        </w:rPr>
        <w:t>I</w:t>
      </w:r>
      <w:r w:rsidR="00397D08" w:rsidRPr="00397D08">
        <w:rPr>
          <w:rFonts w:ascii="Times New Roman" w:hAnsi="Times New Roman" w:cs="Times New Roman"/>
          <w:b/>
          <w:i/>
        </w:rPr>
        <w:t>f the self-compensation is totally determined at UE side, it should be triggered only if the actual P</w:t>
      </w:r>
      <w:r w:rsidR="00397D08" w:rsidRPr="00397D08">
        <w:rPr>
          <w:rFonts w:ascii="Times New Roman" w:hAnsi="Times New Roman" w:cs="Times New Roman"/>
          <w:b/>
          <w:i/>
          <w:vertAlign w:val="subscript"/>
        </w:rPr>
        <w:t>CMAX,f,c</w:t>
      </w:r>
      <w:r w:rsidR="00397D08" w:rsidRPr="00397D08">
        <w:rPr>
          <w:rFonts w:ascii="Times New Roman" w:hAnsi="Times New Roman" w:cs="Times New Roman"/>
          <w:b/>
          <w:i/>
        </w:rPr>
        <w:t xml:space="preserve"> with IL influence is smaller than the necessary SRS power.</w:t>
      </w:r>
    </w:p>
    <w:p w:rsidR="00652209" w:rsidRPr="00397D08" w:rsidRDefault="00652209" w:rsidP="00397D08">
      <w:pPr>
        <w:rPr>
          <w:rFonts w:ascii="Times New Roman" w:hAnsi="Times New Roman" w:cs="Times New Roman"/>
          <w:b/>
          <w:i/>
        </w:rPr>
      </w:pPr>
    </w:p>
    <w:p w:rsidR="00397D08" w:rsidRDefault="008336E1" w:rsidP="00445412">
      <w:pPr>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or</w:t>
      </w:r>
      <w:r w:rsidRPr="008336E1">
        <w:t xml:space="preserve"> </w:t>
      </w:r>
      <w:r w:rsidRPr="008336E1">
        <w:rPr>
          <w:rFonts w:ascii="Times New Roman" w:eastAsia="宋体" w:hAnsi="Times New Roman" w:cs="Times New Roman"/>
        </w:rPr>
        <w:t>indication on whether UE performs SRS IL self-compensation</w:t>
      </w:r>
      <w:r>
        <w:rPr>
          <w:rFonts w:ascii="Times New Roman" w:eastAsia="宋体" w:hAnsi="Times New Roman" w:cs="Times New Roman"/>
        </w:rPr>
        <w:t xml:space="preserve">, </w:t>
      </w:r>
      <w:r w:rsidR="00ED6ED5">
        <w:rPr>
          <w:rFonts w:ascii="Times New Roman" w:eastAsia="宋体" w:hAnsi="Times New Roman" w:cs="Times New Roman"/>
        </w:rPr>
        <w:t xml:space="preserve">only timely information is meaningful for NW doing post-compensation so the indication should be dynamic and triggered when the UE performing self-compensation. </w:t>
      </w:r>
      <w:r w:rsidR="007D3BBD">
        <w:rPr>
          <w:rFonts w:ascii="Times New Roman" w:eastAsia="宋体" w:hAnsi="Times New Roman" w:cs="Times New Roman"/>
        </w:rPr>
        <w:t>To convey the indication to NW</w:t>
      </w:r>
      <w:r w:rsidR="007D3BBD">
        <w:rPr>
          <w:rFonts w:ascii="Times New Roman" w:eastAsia="宋体" w:hAnsi="Times New Roman" w:cs="Times New Roman"/>
        </w:rPr>
        <w:t xml:space="preserve"> we should introduce a new IE which only need 1bit to carry a 0/1 flag, and this behavior also align with the agreement that no RAN1/4 impact. </w:t>
      </w:r>
    </w:p>
    <w:p w:rsidR="007D3BBD" w:rsidRPr="007D3BBD" w:rsidRDefault="007D3BBD" w:rsidP="00445412">
      <w:pPr>
        <w:rPr>
          <w:rFonts w:ascii="Times New Roman" w:eastAsia="宋体" w:hAnsi="Times New Roman" w:cs="Times New Roman"/>
          <w:b/>
          <w:i/>
        </w:rPr>
      </w:pPr>
      <w:r w:rsidRPr="007D3BBD">
        <w:rPr>
          <w:rFonts w:ascii="Times New Roman" w:eastAsia="宋体" w:hAnsi="Times New Roman" w:cs="Times New Roman"/>
          <w:b/>
          <w:i/>
        </w:rPr>
        <w:t>Proposal3: T</w:t>
      </w:r>
      <w:r w:rsidRPr="007D3BBD">
        <w:rPr>
          <w:rFonts w:ascii="Times New Roman" w:eastAsia="宋体" w:hAnsi="Times New Roman" w:cs="Times New Roman"/>
          <w:b/>
          <w:i/>
        </w:rPr>
        <w:t>he indication should be dynamic and triggered when the UE performing self-compensation</w:t>
      </w:r>
      <w:r w:rsidRPr="007D3BBD">
        <w:rPr>
          <w:rFonts w:ascii="Times New Roman" w:eastAsia="宋体" w:hAnsi="Times New Roman" w:cs="Times New Roman"/>
          <w:b/>
          <w:i/>
        </w:rPr>
        <w:t>.</w:t>
      </w:r>
    </w:p>
    <w:p w:rsidR="007D3BBD" w:rsidRPr="007D3BBD" w:rsidRDefault="007D3BBD" w:rsidP="007D3BBD">
      <w:pPr>
        <w:rPr>
          <w:rFonts w:ascii="Times New Roman" w:eastAsia="宋体" w:hAnsi="Times New Roman" w:cs="Times New Roman"/>
          <w:b/>
          <w:i/>
        </w:rPr>
      </w:pPr>
      <w:r w:rsidRPr="007D3BBD">
        <w:rPr>
          <w:rFonts w:ascii="Times New Roman" w:eastAsia="宋体" w:hAnsi="Times New Roman" w:cs="Times New Roman"/>
          <w:b/>
          <w:i/>
        </w:rPr>
        <w:t xml:space="preserve">Proposal4: </w:t>
      </w:r>
      <w:r w:rsidR="00355274">
        <w:rPr>
          <w:rFonts w:ascii="Times New Roman" w:eastAsia="宋体" w:hAnsi="Times New Roman" w:cs="Times New Roman"/>
          <w:b/>
          <w:i/>
        </w:rPr>
        <w:t>I</w:t>
      </w:r>
      <w:r w:rsidRPr="007D3BBD">
        <w:rPr>
          <w:rFonts w:ascii="Times New Roman" w:eastAsia="宋体" w:hAnsi="Times New Roman" w:cs="Times New Roman"/>
          <w:b/>
          <w:i/>
        </w:rPr>
        <w:t>ntroduce a new IE</w:t>
      </w:r>
      <w:r w:rsidRPr="007D3BBD">
        <w:rPr>
          <w:rFonts w:ascii="Times New Roman" w:eastAsia="宋体" w:hAnsi="Times New Roman" w:cs="Times New Roman"/>
          <w:b/>
          <w:i/>
        </w:rPr>
        <w:t xml:space="preserve"> t</w:t>
      </w:r>
      <w:r w:rsidRPr="007D3BBD">
        <w:rPr>
          <w:rFonts w:ascii="Times New Roman" w:eastAsia="宋体" w:hAnsi="Times New Roman" w:cs="Times New Roman"/>
          <w:b/>
          <w:i/>
        </w:rPr>
        <w:t xml:space="preserve">o convey the indication </w:t>
      </w:r>
      <w:r w:rsidRPr="007D3BBD">
        <w:rPr>
          <w:rFonts w:ascii="Times New Roman" w:eastAsia="宋体" w:hAnsi="Times New Roman" w:cs="Times New Roman"/>
          <w:b/>
          <w:i/>
        </w:rPr>
        <w:t xml:space="preserve">from UE </w:t>
      </w:r>
      <w:r w:rsidRPr="007D3BBD">
        <w:rPr>
          <w:rFonts w:ascii="Times New Roman" w:eastAsia="宋体" w:hAnsi="Times New Roman" w:cs="Times New Roman"/>
          <w:b/>
          <w:i/>
        </w:rPr>
        <w:t>to NW</w:t>
      </w:r>
      <w:r w:rsidRPr="007D3BBD">
        <w:rPr>
          <w:rFonts w:ascii="Times New Roman" w:eastAsia="宋体" w:hAnsi="Times New Roman" w:cs="Times New Roman"/>
          <w:b/>
          <w:i/>
        </w:rPr>
        <w:t>.</w:t>
      </w:r>
    </w:p>
    <w:p w:rsidR="007D3BBD" w:rsidRDefault="007D3BBD" w:rsidP="007D3BBD">
      <w:pPr>
        <w:rPr>
          <w:rFonts w:ascii="Times New Roman" w:eastAsia="宋体" w:hAnsi="Times New Roman" w:cs="Times New Roman"/>
        </w:rPr>
      </w:pPr>
    </w:p>
    <w:p w:rsidR="00417730" w:rsidRDefault="00652209" w:rsidP="007B419D">
      <w:pPr>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 xml:space="preserve">or Type 3 PHR, </w:t>
      </w:r>
      <w:r w:rsidR="007B419D">
        <w:rPr>
          <w:rFonts w:ascii="Times New Roman" w:eastAsia="宋体" w:hAnsi="Times New Roman" w:cs="Times New Roman"/>
        </w:rPr>
        <w:t xml:space="preserve">from RAN2 side, </w:t>
      </w:r>
      <w:r w:rsidR="007B419D">
        <w:rPr>
          <w:rFonts w:ascii="Times New Roman" w:eastAsia="宋体" w:hAnsi="Times New Roman" w:cs="Times New Roman"/>
        </w:rPr>
        <w:t xml:space="preserve">the impact of specification would be quiet slight that we only need to care about the reporting </w:t>
      </w:r>
      <w:r w:rsidR="007B419D" w:rsidRPr="00B1407B">
        <w:rPr>
          <w:rFonts w:ascii="Times New Roman" w:eastAsia="宋体" w:hAnsi="Times New Roman" w:cs="Times New Roman"/>
        </w:rPr>
        <w:t>granularity</w:t>
      </w:r>
      <w:r w:rsidR="007B419D">
        <w:rPr>
          <w:rFonts w:ascii="Times New Roman" w:eastAsia="宋体" w:hAnsi="Times New Roman" w:cs="Times New Roman"/>
        </w:rPr>
        <w:t xml:space="preserve"> and </w:t>
      </w:r>
      <w:r w:rsidR="007B419D" w:rsidRPr="00B1407B">
        <w:rPr>
          <w:rFonts w:ascii="Times New Roman" w:eastAsia="宋体" w:hAnsi="Times New Roman" w:cs="Times New Roman"/>
        </w:rPr>
        <w:t>trigger condition</w:t>
      </w:r>
      <w:r w:rsidR="007B419D">
        <w:rPr>
          <w:rFonts w:ascii="Times New Roman" w:eastAsia="宋体" w:hAnsi="Times New Roman" w:cs="Times New Roman"/>
        </w:rPr>
        <w:t>.</w:t>
      </w:r>
      <w:r w:rsidR="007B419D">
        <w:rPr>
          <w:rFonts w:ascii="Times New Roman" w:eastAsia="宋体" w:hAnsi="Times New Roman" w:cs="Times New Roman"/>
        </w:rPr>
        <w:t xml:space="preserve"> </w:t>
      </w:r>
    </w:p>
    <w:p w:rsidR="007B419D" w:rsidRDefault="00417730" w:rsidP="007B419D">
      <w:pPr>
        <w:rPr>
          <w:rFonts w:ascii="Times New Roman" w:eastAsia="宋体" w:hAnsi="Times New Roman" w:cs="Times New Roman"/>
        </w:rPr>
      </w:pPr>
      <w:r>
        <w:rPr>
          <w:rFonts w:ascii="Times New Roman" w:eastAsia="宋体" w:hAnsi="Times New Roman" w:cs="Times New Roman"/>
        </w:rPr>
        <w:t>However</w:t>
      </w:r>
      <w:r w:rsidR="007B419D">
        <w:rPr>
          <w:rFonts w:ascii="Times New Roman" w:eastAsia="宋体" w:hAnsi="Times New Roman" w:cs="Times New Roman"/>
        </w:rPr>
        <w:t xml:space="preserve">, </w:t>
      </w:r>
      <w:r w:rsidR="007B419D">
        <w:rPr>
          <w:rFonts w:ascii="Times New Roman" w:eastAsia="宋体" w:hAnsi="Times New Roman" w:cs="Times New Roman"/>
        </w:rPr>
        <w:t xml:space="preserve">type 3 PHR was only introduced in multiple entry PHR, i.e. the CA/EN-DC scenarios and single </w:t>
      </w:r>
      <w:r w:rsidR="007B419D">
        <w:rPr>
          <w:rFonts w:ascii="Times New Roman" w:eastAsia="宋体" w:hAnsi="Times New Roman" w:cs="Times New Roman"/>
        </w:rPr>
        <w:t>cell</w:t>
      </w:r>
      <w:r w:rsidR="007B419D">
        <w:rPr>
          <w:rFonts w:ascii="Times New Roman" w:eastAsia="宋体" w:hAnsi="Times New Roman" w:cs="Times New Roman"/>
        </w:rPr>
        <w:t xml:space="preserve"> can only report type 1 PHR as specified in TS 38.321 as below. So if this </w:t>
      </w:r>
      <w:r w:rsidR="007B419D" w:rsidRPr="00740564">
        <w:rPr>
          <w:rFonts w:ascii="Times New Roman" w:eastAsia="宋体" w:hAnsi="Times New Roman" w:cs="Times New Roman"/>
        </w:rPr>
        <w:t>approach</w:t>
      </w:r>
      <w:r w:rsidR="007B419D">
        <w:rPr>
          <w:rFonts w:ascii="Times New Roman" w:eastAsia="宋体" w:hAnsi="Times New Roman" w:cs="Times New Roman"/>
        </w:rPr>
        <w:t xml:space="preserve"> is adopted, we need to inform RAN2 to </w:t>
      </w:r>
      <w:r w:rsidR="007B419D">
        <w:rPr>
          <w:rFonts w:ascii="Times New Roman" w:eastAsia="宋体" w:hAnsi="Times New Roman" w:cs="Times New Roman"/>
        </w:rPr>
        <w:t xml:space="preserve">add Type 3 PHR to single cell scenario. </w:t>
      </w:r>
      <w:r w:rsidR="007B419D">
        <w:rPr>
          <w:rFonts w:ascii="Times New Roman" w:eastAsia="宋体" w:hAnsi="Times New Roman" w:cs="Times New Roman"/>
        </w:rPr>
        <w:t xml:space="preserve"> </w:t>
      </w:r>
    </w:p>
    <w:p w:rsidR="007B419D" w:rsidRDefault="007B419D" w:rsidP="007B419D">
      <w:pPr>
        <w:rPr>
          <w:rFonts w:ascii="Times New Roman" w:eastAsia="宋体" w:hAnsi="Times New Roman" w:cs="Times New Roman"/>
        </w:rPr>
      </w:pPr>
    </w:p>
    <w:p w:rsidR="007B419D" w:rsidRDefault="007B419D" w:rsidP="007B419D">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r w:rsidRPr="00740564">
        <w:rPr>
          <w:rFonts w:ascii="Times New Roman" w:hAnsi="Times New Roman" w:cs="Times New Roman"/>
          <w:noProof/>
        </w:rPr>
        <w:lastRenderedPageBreak/>
        <w:drawing>
          <wp:inline distT="0" distB="0" distL="0" distR="0" wp14:anchorId="4F982727" wp14:editId="1B22DBD0">
            <wp:extent cx="2255272" cy="794581"/>
            <wp:effectExtent l="0" t="0" r="0" b="5715"/>
            <wp:docPr id="7" name="图片 7" descr="C:\Users\hp\Documents\WeChat Files\wxid_pami2vr97h512\FileStorage\Temp\91ce4f2e12224d2c9c72807294e3c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WeChat Files\wxid_pami2vr97h512\FileStorage\Temp\91ce4f2e12224d2c9c72807294e3c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1046" cy="800138"/>
                    </a:xfrm>
                    <a:prstGeom prst="rect">
                      <a:avLst/>
                    </a:prstGeom>
                    <a:noFill/>
                    <a:ln>
                      <a:noFill/>
                    </a:ln>
                  </pic:spPr>
                </pic:pic>
              </a:graphicData>
            </a:graphic>
          </wp:inline>
        </w:drawing>
      </w:r>
    </w:p>
    <w:p w:rsidR="007B419D" w:rsidRDefault="007B419D" w:rsidP="007B419D">
      <w:pP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rsidR="007B419D" w:rsidRDefault="007B419D" w:rsidP="007B419D">
      <w:pPr>
        <w:jc w:val="center"/>
        <w:rPr>
          <w:rFonts w:ascii="Times New Roman" w:hAnsi="Times New Roman" w:cs="Times New Roman"/>
          <w:noProof/>
        </w:rPr>
      </w:pPr>
      <w:r>
        <w:rPr>
          <w:rFonts w:ascii="Times New Roman" w:hAnsi="Times New Roman" w:cs="Times New Roman"/>
          <w:noProof/>
        </w:rPr>
        <w:t>Single entry PHR MA</w:t>
      </w:r>
      <w:r>
        <w:rPr>
          <w:rFonts w:ascii="Times New Roman" w:hAnsi="Times New Roman" w:cs="Times New Roman" w:hint="eastAsia"/>
          <w:noProof/>
        </w:rPr>
        <w:t>C</w:t>
      </w:r>
      <w:r>
        <w:rPr>
          <w:rFonts w:ascii="Times New Roman" w:hAnsi="Times New Roman" w:cs="Times New Roman"/>
          <w:noProof/>
        </w:rPr>
        <w:t xml:space="preserve"> CE</w:t>
      </w:r>
    </w:p>
    <w:p w:rsidR="007B419D" w:rsidRDefault="007B419D" w:rsidP="007B419D">
      <w:pPr>
        <w:jc w:val="center"/>
        <w:rPr>
          <w:rFonts w:ascii="Times New Roman" w:hAnsi="Times New Roman" w:cs="Times New Roman"/>
          <w:noProof/>
        </w:rPr>
      </w:pPr>
    </w:p>
    <w:p w:rsidR="007B419D" w:rsidRDefault="007B419D" w:rsidP="007B419D">
      <w:pPr>
        <w:jc w:val="center"/>
        <w:rPr>
          <w:rFonts w:ascii="Times New Roman" w:hAnsi="Times New Roman" w:cs="Times New Roman"/>
        </w:rPr>
      </w:pPr>
      <w:r w:rsidRPr="00740564">
        <w:rPr>
          <w:rFonts w:ascii="Times New Roman" w:hAnsi="Times New Roman" w:cs="Times New Roman"/>
          <w:noProof/>
        </w:rPr>
        <w:drawing>
          <wp:inline distT="0" distB="0" distL="0" distR="0" wp14:anchorId="23576978" wp14:editId="6B75EF31">
            <wp:extent cx="2390757" cy="2918802"/>
            <wp:effectExtent l="0" t="0" r="0" b="0"/>
            <wp:docPr id="9" name="图片 9" descr="C:\Users\hp\Documents\WeChat Files\wxid_pami2vr97h512\FileStorage\Temp\7946cdb50328c165dc7eadd59b08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WeChat Files\wxid_pami2vr97h512\FileStorage\Temp\7946cdb50328c165dc7eadd59b080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0505" cy="2942912"/>
                    </a:xfrm>
                    <a:prstGeom prst="rect">
                      <a:avLst/>
                    </a:prstGeom>
                    <a:noFill/>
                    <a:ln>
                      <a:noFill/>
                    </a:ln>
                  </pic:spPr>
                </pic:pic>
              </a:graphicData>
            </a:graphic>
          </wp:inline>
        </w:drawing>
      </w:r>
    </w:p>
    <w:p w:rsidR="007B419D" w:rsidRDefault="007B419D" w:rsidP="007B419D">
      <w:pPr>
        <w:jc w:val="center"/>
        <w:rPr>
          <w:rFonts w:ascii="Times New Roman" w:hAnsi="Times New Roman" w:cs="Times New Roman"/>
          <w:noProof/>
        </w:rPr>
      </w:pPr>
      <w:r>
        <w:rPr>
          <w:rFonts w:ascii="Times New Roman" w:hAnsi="Times New Roman" w:cs="Times New Roman"/>
          <w:noProof/>
        </w:rPr>
        <w:t>Multiple entry PHR MA</w:t>
      </w:r>
      <w:r>
        <w:rPr>
          <w:rFonts w:ascii="Times New Roman" w:hAnsi="Times New Roman" w:cs="Times New Roman" w:hint="eastAsia"/>
          <w:noProof/>
        </w:rPr>
        <w:t>C</w:t>
      </w:r>
      <w:r>
        <w:rPr>
          <w:rFonts w:ascii="Times New Roman" w:hAnsi="Times New Roman" w:cs="Times New Roman"/>
          <w:noProof/>
        </w:rPr>
        <w:t xml:space="preserve"> CE</w:t>
      </w:r>
    </w:p>
    <w:p w:rsidR="00652209" w:rsidRPr="007B419D" w:rsidRDefault="007B419D" w:rsidP="007B419D">
      <w:pPr>
        <w:rPr>
          <w:rFonts w:ascii="Times New Roman" w:eastAsia="宋体" w:hAnsi="Times New Roman" w:cs="Times New Roman"/>
          <w:b/>
          <w:i/>
        </w:rPr>
      </w:pPr>
      <w:r w:rsidRPr="007B419D">
        <w:rPr>
          <w:rFonts w:ascii="Times New Roman" w:eastAsia="宋体" w:hAnsi="Times New Roman" w:cs="Times New Roman" w:hint="eastAsia"/>
          <w:b/>
          <w:i/>
        </w:rPr>
        <w:t>P</w:t>
      </w:r>
      <w:r w:rsidRPr="007B419D">
        <w:rPr>
          <w:rFonts w:ascii="Times New Roman" w:eastAsia="宋体" w:hAnsi="Times New Roman" w:cs="Times New Roman"/>
          <w:b/>
          <w:i/>
        </w:rPr>
        <w:t>roposal5: I</w:t>
      </w:r>
      <w:r w:rsidRPr="007B419D">
        <w:rPr>
          <w:rFonts w:ascii="Times New Roman" w:eastAsia="宋体" w:hAnsi="Times New Roman" w:cs="Times New Roman"/>
          <w:b/>
          <w:i/>
        </w:rPr>
        <w:t>nform RAN2 to add Type 3 PHR to single cell scenario.</w:t>
      </w:r>
      <w:r w:rsidRPr="007B419D">
        <w:rPr>
          <w:rFonts w:ascii="Times New Roman" w:eastAsia="宋体" w:hAnsi="Times New Roman" w:cs="Times New Roman"/>
          <w:b/>
          <w:i/>
        </w:rPr>
        <w:t xml:space="preserve"> </w:t>
      </w:r>
    </w:p>
    <w:p w:rsidR="00417730" w:rsidRDefault="00417730" w:rsidP="00417730">
      <w:pPr>
        <w:rPr>
          <w:rFonts w:ascii="Times New Roman" w:eastAsia="宋体" w:hAnsi="Times New Roman" w:cs="Times New Roman"/>
        </w:rPr>
      </w:pPr>
    </w:p>
    <w:p w:rsidR="00355274" w:rsidRDefault="00923A3C" w:rsidP="00417730">
      <w:pPr>
        <w:rPr>
          <w:rFonts w:ascii="Times New Roman" w:eastAsia="宋体" w:hAnsi="Times New Roman" w:cs="Times New Roman"/>
        </w:rPr>
      </w:pPr>
      <w:r>
        <w:rPr>
          <w:rFonts w:ascii="Times New Roman" w:eastAsia="宋体" w:hAnsi="Times New Roman" w:cs="Times New Roman"/>
        </w:rPr>
        <w:t xml:space="preserve">At last but not the least, we still need to make a little change to Type 3 PHR at RAN1 to </w:t>
      </w:r>
      <w:r w:rsidR="001F476E">
        <w:rPr>
          <w:rFonts w:ascii="Times New Roman" w:eastAsia="宋体" w:hAnsi="Times New Roman" w:cs="Times New Roman"/>
        </w:rPr>
        <w:t xml:space="preserve">carry PUSCH information. The enhanced Type 3 PHR can be controlled by UE capability or configuration from NW and the change is small it just need to add a few wording. So </w:t>
      </w:r>
      <w:r>
        <w:rPr>
          <w:rFonts w:ascii="Times New Roman" w:eastAsia="宋体" w:hAnsi="Times New Roman" w:cs="Times New Roman"/>
        </w:rPr>
        <w:t xml:space="preserve">although we have the agreement that </w:t>
      </w:r>
      <w:r w:rsidR="001F476E">
        <w:rPr>
          <w:rFonts w:ascii="Times New Roman" w:eastAsia="宋体" w:hAnsi="Times New Roman" w:cs="Times New Roman"/>
        </w:rPr>
        <w:t>no RAN1 impact</w:t>
      </w:r>
      <w:r w:rsidR="00355274">
        <w:rPr>
          <w:rFonts w:ascii="Times New Roman" w:eastAsia="宋体" w:hAnsi="Times New Roman" w:cs="Times New Roman"/>
        </w:rPr>
        <w:t>, we should still ask RAN1 whether it can be done and minimum the impact. So we should send LS to RAN1 and ask whether Type 3 PHR could be enhanced for PUSCH cell while controlled by s</w:t>
      </w:r>
      <w:r w:rsidR="002F741D">
        <w:rPr>
          <w:rFonts w:ascii="Times New Roman" w:eastAsia="宋体" w:hAnsi="Times New Roman" w:cs="Times New Roman"/>
        </w:rPr>
        <w:t xml:space="preserve">ignaling. </w:t>
      </w:r>
    </w:p>
    <w:p w:rsidR="002F741D" w:rsidRPr="002F741D" w:rsidRDefault="002F741D" w:rsidP="002F741D">
      <w:pPr>
        <w:rPr>
          <w:rFonts w:ascii="Times New Roman" w:eastAsia="宋体" w:hAnsi="Times New Roman" w:cs="Times New Roman" w:hint="eastAsia"/>
          <w:b/>
          <w:i/>
        </w:rPr>
      </w:pPr>
      <w:r w:rsidRPr="002F741D">
        <w:rPr>
          <w:rFonts w:ascii="Times New Roman" w:eastAsia="宋体" w:hAnsi="Times New Roman" w:cs="Times New Roman"/>
          <w:b/>
          <w:i/>
        </w:rPr>
        <w:t xml:space="preserve">Proposal6: </w:t>
      </w:r>
      <w:r w:rsidRPr="002F741D">
        <w:rPr>
          <w:rFonts w:ascii="Times New Roman" w:eastAsia="宋体" w:hAnsi="Times New Roman" w:cs="Times New Roman"/>
          <w:b/>
          <w:i/>
        </w:rPr>
        <w:t xml:space="preserve">send LS to RAN1 and ask whether Type 3 PHR could be enhanced for PUSCH cell </w:t>
      </w:r>
      <w:r>
        <w:rPr>
          <w:rFonts w:ascii="Times New Roman" w:eastAsia="宋体" w:hAnsi="Times New Roman" w:cs="Times New Roman"/>
          <w:b/>
          <w:i/>
        </w:rPr>
        <w:t xml:space="preserve">in this feature </w:t>
      </w:r>
      <w:r w:rsidRPr="002F741D">
        <w:rPr>
          <w:rFonts w:ascii="Times New Roman" w:eastAsia="宋体" w:hAnsi="Times New Roman" w:cs="Times New Roman"/>
          <w:b/>
          <w:i/>
        </w:rPr>
        <w:t>while controlled by signaling.</w:t>
      </w:r>
    </w:p>
    <w:p w:rsidR="00B25FD3" w:rsidRDefault="00B25FD3" w:rsidP="00C9573B">
      <w:pPr>
        <w:pStyle w:val="1"/>
        <w:spacing w:beforeLines="50" w:before="156" w:afterLines="50" w:after="156"/>
        <w:rPr>
          <w:rFonts w:eastAsia="宋体"/>
          <w:lang w:eastAsia="zh-CN"/>
        </w:rPr>
      </w:pPr>
      <w:r w:rsidRPr="00CF1099">
        <w:rPr>
          <w:rFonts w:eastAsia="宋体" w:hint="eastAsia"/>
          <w:lang w:eastAsia="zh-CN"/>
        </w:rPr>
        <w:t>Conclusion</w:t>
      </w:r>
    </w:p>
    <w:p w:rsidR="002F741D" w:rsidRDefault="002F741D" w:rsidP="002F741D">
      <w:pPr>
        <w:rPr>
          <w:rFonts w:ascii="Times New Roman" w:eastAsia="宋体" w:hAnsi="Times New Roman" w:cs="Times New Roman"/>
          <w:b/>
          <w:i/>
        </w:rPr>
      </w:pPr>
      <w:r w:rsidRPr="00B70FA3">
        <w:rPr>
          <w:rFonts w:ascii="Times New Roman" w:eastAsia="宋体" w:hAnsi="Times New Roman" w:cs="Times New Roman"/>
          <w:b/>
          <w:i/>
        </w:rPr>
        <w:t xml:space="preserve">Proposal1: Consider introducing UE indication and Type 3 PHR together for SRS IL imbalance improvement. </w:t>
      </w:r>
    </w:p>
    <w:p w:rsidR="002F741D" w:rsidRDefault="002F741D" w:rsidP="002F741D">
      <w:pPr>
        <w:rPr>
          <w:rFonts w:ascii="Times New Roman" w:hAnsi="Times New Roman" w:cs="Times New Roman"/>
          <w:b/>
          <w:i/>
        </w:rPr>
      </w:pPr>
      <w:r>
        <w:rPr>
          <w:rFonts w:ascii="Times New Roman" w:eastAsia="宋体" w:hAnsi="Times New Roman" w:cs="Times New Roman"/>
          <w:b/>
          <w:i/>
        </w:rPr>
        <w:t xml:space="preserve">Proposal2: </w:t>
      </w:r>
      <w:r>
        <w:rPr>
          <w:rFonts w:ascii="Times New Roman" w:hAnsi="Times New Roman" w:cs="Times New Roman"/>
          <w:b/>
          <w:i/>
        </w:rPr>
        <w:t>I</w:t>
      </w:r>
      <w:r w:rsidRPr="00397D08">
        <w:rPr>
          <w:rFonts w:ascii="Times New Roman" w:hAnsi="Times New Roman" w:cs="Times New Roman"/>
          <w:b/>
          <w:i/>
        </w:rPr>
        <w:t>f the self-compensation is totally determined at UE side, it should be triggered only if the actual P</w:t>
      </w:r>
      <w:r w:rsidRPr="00397D08">
        <w:rPr>
          <w:rFonts w:ascii="Times New Roman" w:hAnsi="Times New Roman" w:cs="Times New Roman"/>
          <w:b/>
          <w:i/>
          <w:vertAlign w:val="subscript"/>
        </w:rPr>
        <w:t>CMAX,f,c</w:t>
      </w:r>
      <w:r w:rsidRPr="00397D08">
        <w:rPr>
          <w:rFonts w:ascii="Times New Roman" w:hAnsi="Times New Roman" w:cs="Times New Roman"/>
          <w:b/>
          <w:i/>
        </w:rPr>
        <w:t xml:space="preserve"> with IL influence is smaller than the necessary SRS power.</w:t>
      </w:r>
    </w:p>
    <w:p w:rsidR="002F741D" w:rsidRPr="007D3BBD" w:rsidRDefault="002F741D" w:rsidP="002F741D">
      <w:pPr>
        <w:rPr>
          <w:rFonts w:ascii="Times New Roman" w:eastAsia="宋体" w:hAnsi="Times New Roman" w:cs="Times New Roman"/>
          <w:b/>
          <w:i/>
        </w:rPr>
      </w:pPr>
      <w:r w:rsidRPr="007D3BBD">
        <w:rPr>
          <w:rFonts w:ascii="Times New Roman" w:eastAsia="宋体" w:hAnsi="Times New Roman" w:cs="Times New Roman"/>
          <w:b/>
          <w:i/>
        </w:rPr>
        <w:t>Proposal3: The indication should be dynamic and triggered when the UE performing self-compensation.</w:t>
      </w:r>
    </w:p>
    <w:p w:rsidR="002F741D" w:rsidRPr="007D3BBD" w:rsidRDefault="002F741D" w:rsidP="002F741D">
      <w:pPr>
        <w:rPr>
          <w:rFonts w:ascii="Times New Roman" w:eastAsia="宋体" w:hAnsi="Times New Roman" w:cs="Times New Roman"/>
          <w:b/>
          <w:i/>
        </w:rPr>
      </w:pPr>
      <w:r w:rsidRPr="007D3BBD">
        <w:rPr>
          <w:rFonts w:ascii="Times New Roman" w:eastAsia="宋体" w:hAnsi="Times New Roman" w:cs="Times New Roman"/>
          <w:b/>
          <w:i/>
        </w:rPr>
        <w:t xml:space="preserve">Proposal4: </w:t>
      </w:r>
      <w:r>
        <w:rPr>
          <w:rFonts w:ascii="Times New Roman" w:eastAsia="宋体" w:hAnsi="Times New Roman" w:cs="Times New Roman"/>
          <w:b/>
          <w:i/>
        </w:rPr>
        <w:t>I</w:t>
      </w:r>
      <w:r w:rsidRPr="007D3BBD">
        <w:rPr>
          <w:rFonts w:ascii="Times New Roman" w:eastAsia="宋体" w:hAnsi="Times New Roman" w:cs="Times New Roman"/>
          <w:b/>
          <w:i/>
        </w:rPr>
        <w:t>ntroduce a new IE to convey the indication from UE to NW.</w:t>
      </w:r>
    </w:p>
    <w:p w:rsidR="00432105" w:rsidRDefault="002F741D" w:rsidP="002F741D">
      <w:pPr>
        <w:spacing w:beforeLines="50" w:before="156" w:afterLines="50" w:after="156"/>
        <w:rPr>
          <w:rFonts w:ascii="Times New Roman" w:eastAsia="宋体" w:hAnsi="Times New Roman" w:cs="Times New Roman"/>
          <w:b/>
          <w:i/>
        </w:rPr>
      </w:pPr>
      <w:r w:rsidRPr="007B419D">
        <w:rPr>
          <w:rFonts w:ascii="Times New Roman" w:eastAsia="宋体" w:hAnsi="Times New Roman" w:cs="Times New Roman" w:hint="eastAsia"/>
          <w:b/>
          <w:i/>
        </w:rPr>
        <w:lastRenderedPageBreak/>
        <w:t>P</w:t>
      </w:r>
      <w:r w:rsidRPr="007B419D">
        <w:rPr>
          <w:rFonts w:ascii="Times New Roman" w:eastAsia="宋体" w:hAnsi="Times New Roman" w:cs="Times New Roman"/>
          <w:b/>
          <w:i/>
        </w:rPr>
        <w:t>roposal5: Inform RAN2 to add Type 3 PHR to single cell scenario.</w:t>
      </w:r>
    </w:p>
    <w:p w:rsidR="002F741D" w:rsidRPr="002F741D" w:rsidRDefault="002F741D" w:rsidP="002F741D">
      <w:pPr>
        <w:rPr>
          <w:rFonts w:ascii="Times New Roman" w:eastAsia="宋体" w:hAnsi="Times New Roman" w:cs="Times New Roman"/>
          <w:b/>
          <w:i/>
        </w:rPr>
      </w:pPr>
      <w:r w:rsidRPr="002F741D">
        <w:rPr>
          <w:rFonts w:ascii="Times New Roman" w:eastAsia="宋体" w:hAnsi="Times New Roman" w:cs="Times New Roman"/>
          <w:b/>
          <w:i/>
        </w:rPr>
        <w:t xml:space="preserve">Proposal6: send LS to RAN1 and ask whether Type 3 PHR could be enhanced for PUSCH cell </w:t>
      </w:r>
      <w:r>
        <w:rPr>
          <w:rFonts w:ascii="Times New Roman" w:eastAsia="宋体" w:hAnsi="Times New Roman" w:cs="Times New Roman"/>
          <w:b/>
          <w:i/>
        </w:rPr>
        <w:t xml:space="preserve">in this feature </w:t>
      </w:r>
      <w:r w:rsidRPr="002F741D">
        <w:rPr>
          <w:rFonts w:ascii="Times New Roman" w:eastAsia="宋体" w:hAnsi="Times New Roman" w:cs="Times New Roman"/>
          <w:b/>
          <w:i/>
        </w:rPr>
        <w:t>while controlled by signaling.</w:t>
      </w:r>
    </w:p>
    <w:p w:rsidR="00B25FD3" w:rsidRPr="00C96D46" w:rsidRDefault="00B25FD3" w:rsidP="00FE6395">
      <w:pPr>
        <w:pStyle w:val="1"/>
        <w:rPr>
          <w:rFonts w:eastAsia="宋体"/>
          <w:lang w:eastAsia="zh-CN"/>
        </w:rPr>
      </w:pPr>
      <w:r w:rsidRPr="00C96D46">
        <w:t>References</w:t>
      </w:r>
    </w:p>
    <w:p w:rsidR="002F741D" w:rsidRPr="002F741D" w:rsidRDefault="0079291E" w:rsidP="002F741D">
      <w:pPr>
        <w:pStyle w:val="a7"/>
        <w:numPr>
          <w:ilvl w:val="0"/>
          <w:numId w:val="5"/>
        </w:numPr>
        <w:tabs>
          <w:tab w:val="left" w:pos="567"/>
        </w:tabs>
        <w:rPr>
          <w:rFonts w:ascii="Times New Roman" w:hAnsi="Times New Roman" w:cs="Times New Roman" w:hint="eastAsia"/>
          <w:sz w:val="22"/>
        </w:rPr>
      </w:pPr>
      <w:r w:rsidRPr="0079291E">
        <w:rPr>
          <w:rFonts w:ascii="Times New Roman" w:hAnsi="Times New Roman" w:cs="Times New Roman"/>
          <w:sz w:val="22"/>
        </w:rPr>
        <w:t>R</w:t>
      </w:r>
      <w:r w:rsidR="00C10699">
        <w:rPr>
          <w:rFonts w:ascii="Times New Roman" w:hAnsi="Times New Roman" w:cs="Times New Roman"/>
          <w:sz w:val="22"/>
        </w:rPr>
        <w:t>4-250</w:t>
      </w:r>
      <w:r w:rsidR="002F741D">
        <w:rPr>
          <w:rFonts w:ascii="Times New Roman" w:hAnsi="Times New Roman" w:cs="Times New Roman"/>
          <w:sz w:val="22"/>
        </w:rPr>
        <w:t>5101</w:t>
      </w:r>
      <w:r w:rsidR="00237B06" w:rsidRPr="00F9666A">
        <w:rPr>
          <w:rFonts w:ascii="Times New Roman" w:hAnsi="Times New Roman" w:cs="Times New Roman"/>
          <w:sz w:val="22"/>
        </w:rPr>
        <w:t>, WF on for 6Rx</w:t>
      </w:r>
      <w:r w:rsidR="00F9666A" w:rsidRPr="00F9666A">
        <w:rPr>
          <w:rFonts w:ascii="Times New Roman" w:hAnsi="Times New Roman" w:cs="Times New Roman"/>
          <w:sz w:val="22"/>
        </w:rPr>
        <w:t xml:space="preserve"> UE requirements</w:t>
      </w:r>
      <w:r w:rsidR="00237B06" w:rsidRPr="00F9666A">
        <w:rPr>
          <w:rFonts w:ascii="Times New Roman" w:hAnsi="Times New Roman" w:cs="Times New Roman"/>
          <w:sz w:val="22"/>
        </w:rPr>
        <w:t>,</w:t>
      </w:r>
      <w:r w:rsidR="00F9666A" w:rsidRPr="00F9666A">
        <w:rPr>
          <w:rFonts w:ascii="Times New Roman" w:hAnsi="Times New Roman" w:cs="Times New Roman"/>
          <w:sz w:val="22"/>
        </w:rPr>
        <w:t xml:space="preserve"> RAN4#11</w:t>
      </w:r>
      <w:r w:rsidR="00C10699">
        <w:rPr>
          <w:rFonts w:ascii="Times New Roman" w:hAnsi="Times New Roman" w:cs="Times New Roman"/>
          <w:sz w:val="22"/>
        </w:rPr>
        <w:t>4</w:t>
      </w:r>
      <w:r w:rsidR="002F741D">
        <w:rPr>
          <w:rFonts w:ascii="Times New Roman" w:hAnsi="Times New Roman" w:cs="Times New Roman"/>
          <w:sz w:val="22"/>
        </w:rPr>
        <w:t>-bis, Intel</w:t>
      </w:r>
    </w:p>
    <w:sectPr w:rsidR="002F741D" w:rsidRPr="002F74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C06" w:rsidRDefault="00255C06" w:rsidP="0000138F">
      <w:r>
        <w:separator/>
      </w:r>
    </w:p>
  </w:endnote>
  <w:endnote w:type="continuationSeparator" w:id="0">
    <w:p w:rsidR="00255C06" w:rsidRDefault="00255C06" w:rsidP="0000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C06" w:rsidRDefault="00255C06" w:rsidP="0000138F">
      <w:r>
        <w:separator/>
      </w:r>
    </w:p>
  </w:footnote>
  <w:footnote w:type="continuationSeparator" w:id="0">
    <w:p w:rsidR="00255C06" w:rsidRDefault="00255C06" w:rsidP="00001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956FEE"/>
    <w:multiLevelType w:val="hybridMultilevel"/>
    <w:tmpl w:val="AF2E1E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7"/>
  </w:num>
  <w:num w:numId="5">
    <w:abstractNumId w:val="2"/>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21E63"/>
    <w:rsid w:val="00032110"/>
    <w:rsid w:val="00032577"/>
    <w:rsid w:val="00034A02"/>
    <w:rsid w:val="000450BA"/>
    <w:rsid w:val="000506FF"/>
    <w:rsid w:val="000570E4"/>
    <w:rsid w:val="00060B95"/>
    <w:rsid w:val="000623C3"/>
    <w:rsid w:val="00064465"/>
    <w:rsid w:val="000646E8"/>
    <w:rsid w:val="00081409"/>
    <w:rsid w:val="0008233E"/>
    <w:rsid w:val="000829F1"/>
    <w:rsid w:val="00085809"/>
    <w:rsid w:val="000A0F27"/>
    <w:rsid w:val="000A36F9"/>
    <w:rsid w:val="000B00DB"/>
    <w:rsid w:val="000B0414"/>
    <w:rsid w:val="000B1E94"/>
    <w:rsid w:val="000B646E"/>
    <w:rsid w:val="000D0468"/>
    <w:rsid w:val="000D1295"/>
    <w:rsid w:val="000D290F"/>
    <w:rsid w:val="000D2D18"/>
    <w:rsid w:val="000D3D9B"/>
    <w:rsid w:val="000D4AB5"/>
    <w:rsid w:val="000E0BD6"/>
    <w:rsid w:val="000E5484"/>
    <w:rsid w:val="000F7A41"/>
    <w:rsid w:val="00104BE0"/>
    <w:rsid w:val="00105846"/>
    <w:rsid w:val="0011628C"/>
    <w:rsid w:val="00120855"/>
    <w:rsid w:val="00123C43"/>
    <w:rsid w:val="00131465"/>
    <w:rsid w:val="00134A02"/>
    <w:rsid w:val="00145368"/>
    <w:rsid w:val="00146DA2"/>
    <w:rsid w:val="00152A4B"/>
    <w:rsid w:val="00153029"/>
    <w:rsid w:val="00155A40"/>
    <w:rsid w:val="00161ABE"/>
    <w:rsid w:val="00176248"/>
    <w:rsid w:val="00181F46"/>
    <w:rsid w:val="00183A72"/>
    <w:rsid w:val="00194516"/>
    <w:rsid w:val="001A2ECB"/>
    <w:rsid w:val="001A56AF"/>
    <w:rsid w:val="001B35FA"/>
    <w:rsid w:val="001B5BF9"/>
    <w:rsid w:val="001B6CCA"/>
    <w:rsid w:val="001C6317"/>
    <w:rsid w:val="001C7F9C"/>
    <w:rsid w:val="001D4B5D"/>
    <w:rsid w:val="001E0617"/>
    <w:rsid w:val="001E4DEB"/>
    <w:rsid w:val="001E7548"/>
    <w:rsid w:val="001F175C"/>
    <w:rsid w:val="001F32EA"/>
    <w:rsid w:val="001F3FDA"/>
    <w:rsid w:val="001F476E"/>
    <w:rsid w:val="00203A2B"/>
    <w:rsid w:val="00215412"/>
    <w:rsid w:val="002157B5"/>
    <w:rsid w:val="00225DD9"/>
    <w:rsid w:val="002312DE"/>
    <w:rsid w:val="00232573"/>
    <w:rsid w:val="002345D9"/>
    <w:rsid w:val="0023600E"/>
    <w:rsid w:val="00237B06"/>
    <w:rsid w:val="00255C06"/>
    <w:rsid w:val="00264249"/>
    <w:rsid w:val="00265B0F"/>
    <w:rsid w:val="002722E5"/>
    <w:rsid w:val="002819B6"/>
    <w:rsid w:val="002947EB"/>
    <w:rsid w:val="00294BB6"/>
    <w:rsid w:val="002977B1"/>
    <w:rsid w:val="002A0B31"/>
    <w:rsid w:val="002C6D20"/>
    <w:rsid w:val="002C70B1"/>
    <w:rsid w:val="002D1340"/>
    <w:rsid w:val="002D4215"/>
    <w:rsid w:val="002D71F5"/>
    <w:rsid w:val="002E55C6"/>
    <w:rsid w:val="002E6252"/>
    <w:rsid w:val="002F4EE8"/>
    <w:rsid w:val="002F741D"/>
    <w:rsid w:val="002F7E1F"/>
    <w:rsid w:val="00302BC3"/>
    <w:rsid w:val="00317A15"/>
    <w:rsid w:val="003216E2"/>
    <w:rsid w:val="00347AA1"/>
    <w:rsid w:val="00350695"/>
    <w:rsid w:val="003532E6"/>
    <w:rsid w:val="00355274"/>
    <w:rsid w:val="003577F1"/>
    <w:rsid w:val="00360A72"/>
    <w:rsid w:val="00363762"/>
    <w:rsid w:val="00365982"/>
    <w:rsid w:val="00373824"/>
    <w:rsid w:val="00375EEF"/>
    <w:rsid w:val="00376776"/>
    <w:rsid w:val="00382E1C"/>
    <w:rsid w:val="00390A57"/>
    <w:rsid w:val="00393B12"/>
    <w:rsid w:val="00397D08"/>
    <w:rsid w:val="003A0E14"/>
    <w:rsid w:val="003C5450"/>
    <w:rsid w:val="003D598E"/>
    <w:rsid w:val="003D7442"/>
    <w:rsid w:val="003E6761"/>
    <w:rsid w:val="003F0856"/>
    <w:rsid w:val="003F14D7"/>
    <w:rsid w:val="003F24D7"/>
    <w:rsid w:val="003F5CEA"/>
    <w:rsid w:val="00400D3A"/>
    <w:rsid w:val="0040111A"/>
    <w:rsid w:val="00401F0A"/>
    <w:rsid w:val="00405C99"/>
    <w:rsid w:val="00417730"/>
    <w:rsid w:val="00422D54"/>
    <w:rsid w:val="00422EA3"/>
    <w:rsid w:val="0042424A"/>
    <w:rsid w:val="004266F2"/>
    <w:rsid w:val="00432105"/>
    <w:rsid w:val="00445412"/>
    <w:rsid w:val="004552AF"/>
    <w:rsid w:val="00455DD5"/>
    <w:rsid w:val="0046091D"/>
    <w:rsid w:val="00461203"/>
    <w:rsid w:val="00462BBB"/>
    <w:rsid w:val="00467F67"/>
    <w:rsid w:val="004707B3"/>
    <w:rsid w:val="00470D4B"/>
    <w:rsid w:val="00496668"/>
    <w:rsid w:val="004A3DAA"/>
    <w:rsid w:val="004B3E77"/>
    <w:rsid w:val="004C6273"/>
    <w:rsid w:val="004D4B51"/>
    <w:rsid w:val="004F06F6"/>
    <w:rsid w:val="004F56AD"/>
    <w:rsid w:val="004F71A9"/>
    <w:rsid w:val="00501FF1"/>
    <w:rsid w:val="00503F4C"/>
    <w:rsid w:val="00515849"/>
    <w:rsid w:val="005174EE"/>
    <w:rsid w:val="005214E9"/>
    <w:rsid w:val="005215E5"/>
    <w:rsid w:val="00536C50"/>
    <w:rsid w:val="0054794E"/>
    <w:rsid w:val="00581261"/>
    <w:rsid w:val="0058255E"/>
    <w:rsid w:val="00582A1F"/>
    <w:rsid w:val="00582D4F"/>
    <w:rsid w:val="00582D52"/>
    <w:rsid w:val="005834BB"/>
    <w:rsid w:val="00587FCE"/>
    <w:rsid w:val="0059029D"/>
    <w:rsid w:val="005A61A0"/>
    <w:rsid w:val="005A722B"/>
    <w:rsid w:val="005C1796"/>
    <w:rsid w:val="005C785E"/>
    <w:rsid w:val="005F57C7"/>
    <w:rsid w:val="00611215"/>
    <w:rsid w:val="006127F6"/>
    <w:rsid w:val="00613A0C"/>
    <w:rsid w:val="00614E8A"/>
    <w:rsid w:val="006303C7"/>
    <w:rsid w:val="00637C45"/>
    <w:rsid w:val="00640DE3"/>
    <w:rsid w:val="0064148C"/>
    <w:rsid w:val="00642787"/>
    <w:rsid w:val="00652209"/>
    <w:rsid w:val="0065633B"/>
    <w:rsid w:val="00663F95"/>
    <w:rsid w:val="00677D51"/>
    <w:rsid w:val="006952EC"/>
    <w:rsid w:val="00697215"/>
    <w:rsid w:val="006A3C3A"/>
    <w:rsid w:val="006B0848"/>
    <w:rsid w:val="006D3047"/>
    <w:rsid w:val="006D5B43"/>
    <w:rsid w:val="006E4ECA"/>
    <w:rsid w:val="006E64A3"/>
    <w:rsid w:val="00702901"/>
    <w:rsid w:val="00702B35"/>
    <w:rsid w:val="0070418F"/>
    <w:rsid w:val="00707BE2"/>
    <w:rsid w:val="00711AC6"/>
    <w:rsid w:val="00720855"/>
    <w:rsid w:val="007265B6"/>
    <w:rsid w:val="00731077"/>
    <w:rsid w:val="00733188"/>
    <w:rsid w:val="00740564"/>
    <w:rsid w:val="00742C0C"/>
    <w:rsid w:val="00747366"/>
    <w:rsid w:val="0075022B"/>
    <w:rsid w:val="00755A03"/>
    <w:rsid w:val="007601B0"/>
    <w:rsid w:val="00763FF5"/>
    <w:rsid w:val="00770E96"/>
    <w:rsid w:val="00770EB5"/>
    <w:rsid w:val="00771C4A"/>
    <w:rsid w:val="00772002"/>
    <w:rsid w:val="007747DD"/>
    <w:rsid w:val="0077501A"/>
    <w:rsid w:val="00775FFC"/>
    <w:rsid w:val="00782DAC"/>
    <w:rsid w:val="00784EF9"/>
    <w:rsid w:val="0079291E"/>
    <w:rsid w:val="00794BDC"/>
    <w:rsid w:val="00796280"/>
    <w:rsid w:val="007A6A3D"/>
    <w:rsid w:val="007B26C5"/>
    <w:rsid w:val="007B2C96"/>
    <w:rsid w:val="007B419D"/>
    <w:rsid w:val="007C4750"/>
    <w:rsid w:val="007D3BBD"/>
    <w:rsid w:val="007D3C5A"/>
    <w:rsid w:val="007E20CC"/>
    <w:rsid w:val="007E45E3"/>
    <w:rsid w:val="007E7502"/>
    <w:rsid w:val="007F4BF1"/>
    <w:rsid w:val="00800645"/>
    <w:rsid w:val="00800B26"/>
    <w:rsid w:val="00804EB1"/>
    <w:rsid w:val="008235D0"/>
    <w:rsid w:val="0082410F"/>
    <w:rsid w:val="0082654B"/>
    <w:rsid w:val="00830258"/>
    <w:rsid w:val="008336E1"/>
    <w:rsid w:val="008377E6"/>
    <w:rsid w:val="008409CE"/>
    <w:rsid w:val="00840D93"/>
    <w:rsid w:val="00845A17"/>
    <w:rsid w:val="00856DB2"/>
    <w:rsid w:val="008772EE"/>
    <w:rsid w:val="008841BB"/>
    <w:rsid w:val="008854C8"/>
    <w:rsid w:val="008A0263"/>
    <w:rsid w:val="008A0DA9"/>
    <w:rsid w:val="008A49C6"/>
    <w:rsid w:val="008A5AC6"/>
    <w:rsid w:val="008B419F"/>
    <w:rsid w:val="008C0388"/>
    <w:rsid w:val="008E1BBB"/>
    <w:rsid w:val="008E61BA"/>
    <w:rsid w:val="008F04B6"/>
    <w:rsid w:val="008F6ED5"/>
    <w:rsid w:val="008F7BC9"/>
    <w:rsid w:val="009037AC"/>
    <w:rsid w:val="00903DCD"/>
    <w:rsid w:val="00916C0C"/>
    <w:rsid w:val="009173BD"/>
    <w:rsid w:val="00923A3C"/>
    <w:rsid w:val="009315E3"/>
    <w:rsid w:val="009316EF"/>
    <w:rsid w:val="00935AA9"/>
    <w:rsid w:val="00937D4A"/>
    <w:rsid w:val="00951507"/>
    <w:rsid w:val="009516CA"/>
    <w:rsid w:val="009634B0"/>
    <w:rsid w:val="009643AB"/>
    <w:rsid w:val="009729F1"/>
    <w:rsid w:val="009825BE"/>
    <w:rsid w:val="00984BA8"/>
    <w:rsid w:val="009A499A"/>
    <w:rsid w:val="009B3909"/>
    <w:rsid w:val="009B4935"/>
    <w:rsid w:val="009C576A"/>
    <w:rsid w:val="009D0049"/>
    <w:rsid w:val="009D381D"/>
    <w:rsid w:val="009E2E67"/>
    <w:rsid w:val="009E35C1"/>
    <w:rsid w:val="009F551C"/>
    <w:rsid w:val="00A00DE2"/>
    <w:rsid w:val="00A04490"/>
    <w:rsid w:val="00A14E4C"/>
    <w:rsid w:val="00A152BC"/>
    <w:rsid w:val="00A17B1C"/>
    <w:rsid w:val="00A20F1D"/>
    <w:rsid w:val="00A21146"/>
    <w:rsid w:val="00A21164"/>
    <w:rsid w:val="00A23C34"/>
    <w:rsid w:val="00A26FD0"/>
    <w:rsid w:val="00A516E6"/>
    <w:rsid w:val="00A65A39"/>
    <w:rsid w:val="00A75FB4"/>
    <w:rsid w:val="00A76765"/>
    <w:rsid w:val="00A76D6B"/>
    <w:rsid w:val="00A84918"/>
    <w:rsid w:val="00A921AC"/>
    <w:rsid w:val="00A943B1"/>
    <w:rsid w:val="00A94C6D"/>
    <w:rsid w:val="00AB0650"/>
    <w:rsid w:val="00AC1F38"/>
    <w:rsid w:val="00AC21AA"/>
    <w:rsid w:val="00AC2806"/>
    <w:rsid w:val="00AC4AF7"/>
    <w:rsid w:val="00AE7D08"/>
    <w:rsid w:val="00AF2F2E"/>
    <w:rsid w:val="00AF71F4"/>
    <w:rsid w:val="00B11A9F"/>
    <w:rsid w:val="00B1407B"/>
    <w:rsid w:val="00B2262C"/>
    <w:rsid w:val="00B24000"/>
    <w:rsid w:val="00B25FD3"/>
    <w:rsid w:val="00B26D5A"/>
    <w:rsid w:val="00B3409B"/>
    <w:rsid w:val="00B36C33"/>
    <w:rsid w:val="00B469E5"/>
    <w:rsid w:val="00B46CB4"/>
    <w:rsid w:val="00B47962"/>
    <w:rsid w:val="00B5136B"/>
    <w:rsid w:val="00B51B70"/>
    <w:rsid w:val="00B537D7"/>
    <w:rsid w:val="00B53C8A"/>
    <w:rsid w:val="00B6244E"/>
    <w:rsid w:val="00B62BE4"/>
    <w:rsid w:val="00B70FA3"/>
    <w:rsid w:val="00B72845"/>
    <w:rsid w:val="00B749BB"/>
    <w:rsid w:val="00BA3DE9"/>
    <w:rsid w:val="00BA47AA"/>
    <w:rsid w:val="00BA684F"/>
    <w:rsid w:val="00BB4569"/>
    <w:rsid w:val="00BC0F4C"/>
    <w:rsid w:val="00BC6CA8"/>
    <w:rsid w:val="00BC7827"/>
    <w:rsid w:val="00BD574D"/>
    <w:rsid w:val="00BE22EF"/>
    <w:rsid w:val="00BE42D1"/>
    <w:rsid w:val="00BF23E4"/>
    <w:rsid w:val="00BF56A1"/>
    <w:rsid w:val="00C0365F"/>
    <w:rsid w:val="00C10699"/>
    <w:rsid w:val="00C11739"/>
    <w:rsid w:val="00C160C8"/>
    <w:rsid w:val="00C27B18"/>
    <w:rsid w:val="00C312C3"/>
    <w:rsid w:val="00C33097"/>
    <w:rsid w:val="00C35E21"/>
    <w:rsid w:val="00C41EC9"/>
    <w:rsid w:val="00C5237F"/>
    <w:rsid w:val="00C6727D"/>
    <w:rsid w:val="00C749DD"/>
    <w:rsid w:val="00C938F7"/>
    <w:rsid w:val="00C93B81"/>
    <w:rsid w:val="00C9573B"/>
    <w:rsid w:val="00C96C97"/>
    <w:rsid w:val="00CA543D"/>
    <w:rsid w:val="00CA5F2A"/>
    <w:rsid w:val="00CB41F8"/>
    <w:rsid w:val="00CC3005"/>
    <w:rsid w:val="00CC68FD"/>
    <w:rsid w:val="00CC6B50"/>
    <w:rsid w:val="00CD414E"/>
    <w:rsid w:val="00CE1D9E"/>
    <w:rsid w:val="00CF5B42"/>
    <w:rsid w:val="00D22492"/>
    <w:rsid w:val="00D26BC9"/>
    <w:rsid w:val="00D311FC"/>
    <w:rsid w:val="00D32994"/>
    <w:rsid w:val="00D355FE"/>
    <w:rsid w:val="00D35BE5"/>
    <w:rsid w:val="00D36E41"/>
    <w:rsid w:val="00D434E5"/>
    <w:rsid w:val="00D4451B"/>
    <w:rsid w:val="00D46A38"/>
    <w:rsid w:val="00D479CE"/>
    <w:rsid w:val="00D8507B"/>
    <w:rsid w:val="00D9035C"/>
    <w:rsid w:val="00D94F27"/>
    <w:rsid w:val="00DA398C"/>
    <w:rsid w:val="00DA59EE"/>
    <w:rsid w:val="00DB1B8F"/>
    <w:rsid w:val="00DB200A"/>
    <w:rsid w:val="00DC2F01"/>
    <w:rsid w:val="00DD1482"/>
    <w:rsid w:val="00DD4EDB"/>
    <w:rsid w:val="00DD6553"/>
    <w:rsid w:val="00DD7C73"/>
    <w:rsid w:val="00DE24FF"/>
    <w:rsid w:val="00DE2FA0"/>
    <w:rsid w:val="00DE3908"/>
    <w:rsid w:val="00DE44C8"/>
    <w:rsid w:val="00DE7CCC"/>
    <w:rsid w:val="00DF2116"/>
    <w:rsid w:val="00DF61D0"/>
    <w:rsid w:val="00E01372"/>
    <w:rsid w:val="00E118AB"/>
    <w:rsid w:val="00E1589A"/>
    <w:rsid w:val="00E17A38"/>
    <w:rsid w:val="00E216E4"/>
    <w:rsid w:val="00E302B4"/>
    <w:rsid w:val="00E36942"/>
    <w:rsid w:val="00E44EFF"/>
    <w:rsid w:val="00E452A1"/>
    <w:rsid w:val="00E45406"/>
    <w:rsid w:val="00E548DD"/>
    <w:rsid w:val="00E55067"/>
    <w:rsid w:val="00E6137E"/>
    <w:rsid w:val="00E632FE"/>
    <w:rsid w:val="00E72905"/>
    <w:rsid w:val="00E73B18"/>
    <w:rsid w:val="00E84911"/>
    <w:rsid w:val="00E84D80"/>
    <w:rsid w:val="00EA0815"/>
    <w:rsid w:val="00EA2214"/>
    <w:rsid w:val="00EB7383"/>
    <w:rsid w:val="00EB7AA6"/>
    <w:rsid w:val="00EC0923"/>
    <w:rsid w:val="00ED141C"/>
    <w:rsid w:val="00ED409E"/>
    <w:rsid w:val="00ED4A07"/>
    <w:rsid w:val="00ED6ED5"/>
    <w:rsid w:val="00ED72A3"/>
    <w:rsid w:val="00EE23DB"/>
    <w:rsid w:val="00EE2F39"/>
    <w:rsid w:val="00EE5B57"/>
    <w:rsid w:val="00EF6692"/>
    <w:rsid w:val="00EF7824"/>
    <w:rsid w:val="00F11956"/>
    <w:rsid w:val="00F2669F"/>
    <w:rsid w:val="00F42172"/>
    <w:rsid w:val="00F42CD8"/>
    <w:rsid w:val="00F4422F"/>
    <w:rsid w:val="00F468EA"/>
    <w:rsid w:val="00F52B3D"/>
    <w:rsid w:val="00F74466"/>
    <w:rsid w:val="00F77F58"/>
    <w:rsid w:val="00F82C3F"/>
    <w:rsid w:val="00F92BE7"/>
    <w:rsid w:val="00F9629F"/>
    <w:rsid w:val="00F9666A"/>
    <w:rsid w:val="00FA7565"/>
    <w:rsid w:val="00FB488A"/>
    <w:rsid w:val="00FC0125"/>
    <w:rsid w:val="00FC4DD7"/>
    <w:rsid w:val="00FD6792"/>
    <w:rsid w:val="00FE11EF"/>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0523D"/>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E1F"/>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spacing w:before="120" w:beforeAutospacing="1" w:afterLines="100" w:after="100"/>
      <w:ind w:left="1985" w:hanging="1985"/>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spacing w:before="120" w:beforeAutospacing="1" w:afterLines="100" w:after="100"/>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R4_bullets"/>
    <w:basedOn w:val="a"/>
    <w:link w:val="a8"/>
    <w:uiPriority w:val="34"/>
    <w:qFormat/>
    <w:rsid w:val="00B11A9F"/>
    <w:pPr>
      <w:ind w:left="720"/>
      <w:contextualSpacing/>
    </w:p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rsid w:val="009B3909"/>
    <w:pPr>
      <w:ind w:leftChars="0" w:left="851" w:firstLineChars="0" w:hanging="284"/>
      <w:contextualSpacing w:val="0"/>
    </w:pPr>
    <w:rPr>
      <w:lang w:eastAsia="en-GB"/>
    </w:rPr>
  </w:style>
  <w:style w:type="paragraph" w:styleId="21">
    <w:name w:val="List 2"/>
    <w:basedOn w:val="a"/>
    <w:uiPriority w:val="99"/>
    <w:semiHidden/>
    <w:unhideWhenUsed/>
    <w:rsid w:val="009B390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65243">
      <w:bodyDiv w:val="1"/>
      <w:marLeft w:val="0"/>
      <w:marRight w:val="0"/>
      <w:marTop w:val="0"/>
      <w:marBottom w:val="0"/>
      <w:divBdr>
        <w:top w:val="none" w:sz="0" w:space="0" w:color="auto"/>
        <w:left w:val="none" w:sz="0" w:space="0" w:color="auto"/>
        <w:bottom w:val="none" w:sz="0" w:space="0" w:color="auto"/>
        <w:right w:val="none" w:sz="0" w:space="0" w:color="auto"/>
      </w:divBdr>
    </w:div>
    <w:div w:id="560411399">
      <w:bodyDiv w:val="1"/>
      <w:marLeft w:val="0"/>
      <w:marRight w:val="0"/>
      <w:marTop w:val="0"/>
      <w:marBottom w:val="0"/>
      <w:divBdr>
        <w:top w:val="none" w:sz="0" w:space="0" w:color="auto"/>
        <w:left w:val="none" w:sz="0" w:space="0" w:color="auto"/>
        <w:bottom w:val="none" w:sz="0" w:space="0" w:color="auto"/>
        <w:right w:val="none" w:sz="0" w:space="0" w:color="auto"/>
      </w:divBdr>
      <w:divsChild>
        <w:div w:id="636839145">
          <w:marLeft w:val="0"/>
          <w:marRight w:val="0"/>
          <w:marTop w:val="0"/>
          <w:marBottom w:val="0"/>
          <w:divBdr>
            <w:top w:val="none" w:sz="0" w:space="0" w:color="auto"/>
            <w:left w:val="none" w:sz="0" w:space="0" w:color="auto"/>
            <w:bottom w:val="none" w:sz="0" w:space="0" w:color="auto"/>
            <w:right w:val="none" w:sz="0" w:space="0" w:color="auto"/>
          </w:divBdr>
          <w:divsChild>
            <w:div w:id="1576548694">
              <w:marLeft w:val="0"/>
              <w:marRight w:val="0"/>
              <w:marTop w:val="0"/>
              <w:marBottom w:val="0"/>
              <w:divBdr>
                <w:top w:val="none" w:sz="0" w:space="0" w:color="auto"/>
                <w:left w:val="none" w:sz="0" w:space="0" w:color="auto"/>
                <w:bottom w:val="none" w:sz="0" w:space="0" w:color="auto"/>
                <w:right w:val="none" w:sz="0" w:space="0" w:color="auto"/>
              </w:divBdr>
              <w:divsChild>
                <w:div w:id="371077993">
                  <w:marLeft w:val="0"/>
                  <w:marRight w:val="0"/>
                  <w:marTop w:val="0"/>
                  <w:marBottom w:val="0"/>
                  <w:divBdr>
                    <w:top w:val="none" w:sz="0" w:space="0" w:color="auto"/>
                    <w:left w:val="none" w:sz="0" w:space="0" w:color="auto"/>
                    <w:bottom w:val="none" w:sz="0" w:space="0" w:color="auto"/>
                    <w:right w:val="none" w:sz="0" w:space="0" w:color="auto"/>
                  </w:divBdr>
                  <w:divsChild>
                    <w:div w:id="54621366">
                      <w:marLeft w:val="0"/>
                      <w:marRight w:val="0"/>
                      <w:marTop w:val="0"/>
                      <w:marBottom w:val="0"/>
                      <w:divBdr>
                        <w:top w:val="none" w:sz="0" w:space="0" w:color="auto"/>
                        <w:left w:val="none" w:sz="0" w:space="0" w:color="auto"/>
                        <w:bottom w:val="none" w:sz="0" w:space="0" w:color="auto"/>
                        <w:right w:val="none" w:sz="0" w:space="0" w:color="auto"/>
                      </w:divBdr>
                      <w:divsChild>
                        <w:div w:id="134639070">
                          <w:marLeft w:val="0"/>
                          <w:marRight w:val="75"/>
                          <w:marTop w:val="0"/>
                          <w:marBottom w:val="0"/>
                          <w:divBdr>
                            <w:top w:val="none" w:sz="0" w:space="0" w:color="auto"/>
                            <w:left w:val="none" w:sz="0" w:space="0" w:color="auto"/>
                            <w:bottom w:val="none" w:sz="0" w:space="0" w:color="auto"/>
                            <w:right w:val="none" w:sz="0" w:space="0" w:color="auto"/>
                          </w:divBdr>
                        </w:div>
                      </w:divsChild>
                    </w:div>
                    <w:div w:id="1674451887">
                      <w:marLeft w:val="0"/>
                      <w:marRight w:val="0"/>
                      <w:marTop w:val="0"/>
                      <w:marBottom w:val="0"/>
                      <w:divBdr>
                        <w:top w:val="none" w:sz="0" w:space="0" w:color="auto"/>
                        <w:left w:val="none" w:sz="0" w:space="0" w:color="auto"/>
                        <w:bottom w:val="none" w:sz="0" w:space="0" w:color="auto"/>
                        <w:right w:val="none" w:sz="0" w:space="0" w:color="auto"/>
                      </w:divBdr>
                      <w:divsChild>
                        <w:div w:id="16483171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857206">
          <w:marLeft w:val="0"/>
          <w:marRight w:val="0"/>
          <w:marTop w:val="0"/>
          <w:marBottom w:val="0"/>
          <w:divBdr>
            <w:top w:val="none" w:sz="0" w:space="0" w:color="auto"/>
            <w:left w:val="none" w:sz="0" w:space="0" w:color="auto"/>
            <w:bottom w:val="none" w:sz="0" w:space="0" w:color="auto"/>
            <w:right w:val="none" w:sz="0" w:space="0" w:color="auto"/>
          </w:divBdr>
          <w:divsChild>
            <w:div w:id="69891386">
              <w:marLeft w:val="0"/>
              <w:marRight w:val="0"/>
              <w:marTop w:val="0"/>
              <w:marBottom w:val="0"/>
              <w:divBdr>
                <w:top w:val="none" w:sz="0" w:space="0" w:color="auto"/>
                <w:left w:val="none" w:sz="0" w:space="0" w:color="auto"/>
                <w:bottom w:val="none" w:sz="0" w:space="0" w:color="auto"/>
                <w:right w:val="none" w:sz="0" w:space="0" w:color="auto"/>
              </w:divBdr>
              <w:divsChild>
                <w:div w:id="928003082">
                  <w:marLeft w:val="0"/>
                  <w:marRight w:val="0"/>
                  <w:marTop w:val="0"/>
                  <w:marBottom w:val="0"/>
                  <w:divBdr>
                    <w:top w:val="none" w:sz="0" w:space="0" w:color="auto"/>
                    <w:left w:val="none" w:sz="0" w:space="0" w:color="auto"/>
                    <w:bottom w:val="none" w:sz="0" w:space="0" w:color="auto"/>
                    <w:right w:val="none" w:sz="0" w:space="0" w:color="auto"/>
                  </w:divBdr>
                  <w:divsChild>
                    <w:div w:id="1593464005">
                      <w:marLeft w:val="0"/>
                      <w:marRight w:val="0"/>
                      <w:marTop w:val="0"/>
                      <w:marBottom w:val="0"/>
                      <w:divBdr>
                        <w:top w:val="none" w:sz="0" w:space="0" w:color="auto"/>
                        <w:left w:val="none" w:sz="0" w:space="0" w:color="auto"/>
                        <w:bottom w:val="none" w:sz="0" w:space="0" w:color="auto"/>
                        <w:right w:val="none" w:sz="0" w:space="0" w:color="auto"/>
                      </w:divBdr>
                      <w:divsChild>
                        <w:div w:id="1307971711">
                          <w:marLeft w:val="0"/>
                          <w:marRight w:val="0"/>
                          <w:marTop w:val="0"/>
                          <w:marBottom w:val="0"/>
                          <w:divBdr>
                            <w:top w:val="none" w:sz="0" w:space="0" w:color="auto"/>
                            <w:left w:val="none" w:sz="0" w:space="0" w:color="auto"/>
                            <w:bottom w:val="none" w:sz="0" w:space="0" w:color="auto"/>
                            <w:right w:val="none" w:sz="0" w:space="0" w:color="auto"/>
                          </w:divBdr>
                          <w:divsChild>
                            <w:div w:id="167380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154564">
              <w:marLeft w:val="0"/>
              <w:marRight w:val="0"/>
              <w:marTop w:val="0"/>
              <w:marBottom w:val="0"/>
              <w:divBdr>
                <w:top w:val="none" w:sz="0" w:space="0" w:color="auto"/>
                <w:left w:val="none" w:sz="0" w:space="0" w:color="auto"/>
                <w:bottom w:val="none" w:sz="0" w:space="0" w:color="auto"/>
                <w:right w:val="none" w:sz="0" w:space="0" w:color="auto"/>
              </w:divBdr>
              <w:divsChild>
                <w:div w:id="142602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447402">
      <w:bodyDiv w:val="1"/>
      <w:marLeft w:val="0"/>
      <w:marRight w:val="0"/>
      <w:marTop w:val="0"/>
      <w:marBottom w:val="0"/>
      <w:divBdr>
        <w:top w:val="none" w:sz="0" w:space="0" w:color="auto"/>
        <w:left w:val="none" w:sz="0" w:space="0" w:color="auto"/>
        <w:bottom w:val="none" w:sz="0" w:space="0" w:color="auto"/>
        <w:right w:val="none" w:sz="0" w:space="0" w:color="auto"/>
      </w:divBdr>
    </w:div>
    <w:div w:id="589510413">
      <w:bodyDiv w:val="1"/>
      <w:marLeft w:val="0"/>
      <w:marRight w:val="0"/>
      <w:marTop w:val="0"/>
      <w:marBottom w:val="0"/>
      <w:divBdr>
        <w:top w:val="none" w:sz="0" w:space="0" w:color="auto"/>
        <w:left w:val="none" w:sz="0" w:space="0" w:color="auto"/>
        <w:bottom w:val="none" w:sz="0" w:space="0" w:color="auto"/>
        <w:right w:val="none" w:sz="0" w:space="0" w:color="auto"/>
      </w:divBdr>
    </w:div>
    <w:div w:id="610942655">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77937297">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90879967">
      <w:bodyDiv w:val="1"/>
      <w:marLeft w:val="0"/>
      <w:marRight w:val="0"/>
      <w:marTop w:val="0"/>
      <w:marBottom w:val="0"/>
      <w:divBdr>
        <w:top w:val="none" w:sz="0" w:space="0" w:color="auto"/>
        <w:left w:val="none" w:sz="0" w:space="0" w:color="auto"/>
        <w:bottom w:val="none" w:sz="0" w:space="0" w:color="auto"/>
        <w:right w:val="none" w:sz="0" w:space="0" w:color="auto"/>
      </w:divBdr>
    </w:div>
    <w:div w:id="1589345080">
      <w:bodyDiv w:val="1"/>
      <w:marLeft w:val="0"/>
      <w:marRight w:val="0"/>
      <w:marTop w:val="0"/>
      <w:marBottom w:val="0"/>
      <w:divBdr>
        <w:top w:val="none" w:sz="0" w:space="0" w:color="auto"/>
        <w:left w:val="none" w:sz="0" w:space="0" w:color="auto"/>
        <w:bottom w:val="none" w:sz="0" w:space="0" w:color="auto"/>
        <w:right w:val="none" w:sz="0" w:space="0" w:color="auto"/>
      </w:divBdr>
      <w:divsChild>
        <w:div w:id="388069536">
          <w:marLeft w:val="0"/>
          <w:marRight w:val="0"/>
          <w:marTop w:val="0"/>
          <w:marBottom w:val="0"/>
          <w:divBdr>
            <w:top w:val="none" w:sz="0" w:space="0" w:color="auto"/>
            <w:left w:val="none" w:sz="0" w:space="0" w:color="auto"/>
            <w:bottom w:val="none" w:sz="0" w:space="0" w:color="auto"/>
            <w:right w:val="none" w:sz="0" w:space="0" w:color="auto"/>
          </w:divBdr>
          <w:divsChild>
            <w:div w:id="1821575393">
              <w:marLeft w:val="0"/>
              <w:marRight w:val="0"/>
              <w:marTop w:val="0"/>
              <w:marBottom w:val="0"/>
              <w:divBdr>
                <w:top w:val="none" w:sz="0" w:space="0" w:color="auto"/>
                <w:left w:val="none" w:sz="0" w:space="0" w:color="auto"/>
                <w:bottom w:val="none" w:sz="0" w:space="0" w:color="auto"/>
                <w:right w:val="none" w:sz="0" w:space="0" w:color="auto"/>
              </w:divBdr>
              <w:divsChild>
                <w:div w:id="789518821">
                  <w:marLeft w:val="0"/>
                  <w:marRight w:val="0"/>
                  <w:marTop w:val="0"/>
                  <w:marBottom w:val="0"/>
                  <w:divBdr>
                    <w:top w:val="none" w:sz="0" w:space="0" w:color="auto"/>
                    <w:left w:val="none" w:sz="0" w:space="0" w:color="auto"/>
                    <w:bottom w:val="none" w:sz="0" w:space="0" w:color="auto"/>
                    <w:right w:val="none" w:sz="0" w:space="0" w:color="auto"/>
                  </w:divBdr>
                  <w:divsChild>
                    <w:div w:id="1315599351">
                      <w:marLeft w:val="0"/>
                      <w:marRight w:val="0"/>
                      <w:marTop w:val="0"/>
                      <w:marBottom w:val="0"/>
                      <w:divBdr>
                        <w:top w:val="none" w:sz="0" w:space="0" w:color="auto"/>
                        <w:left w:val="none" w:sz="0" w:space="0" w:color="auto"/>
                        <w:bottom w:val="none" w:sz="0" w:space="0" w:color="auto"/>
                        <w:right w:val="none" w:sz="0" w:space="0" w:color="auto"/>
                      </w:divBdr>
                      <w:divsChild>
                        <w:div w:id="1283194989">
                          <w:marLeft w:val="0"/>
                          <w:marRight w:val="75"/>
                          <w:marTop w:val="0"/>
                          <w:marBottom w:val="0"/>
                          <w:divBdr>
                            <w:top w:val="none" w:sz="0" w:space="0" w:color="auto"/>
                            <w:left w:val="none" w:sz="0" w:space="0" w:color="auto"/>
                            <w:bottom w:val="none" w:sz="0" w:space="0" w:color="auto"/>
                            <w:right w:val="none" w:sz="0" w:space="0" w:color="auto"/>
                          </w:divBdr>
                        </w:div>
                      </w:divsChild>
                    </w:div>
                    <w:div w:id="1152210334">
                      <w:marLeft w:val="0"/>
                      <w:marRight w:val="0"/>
                      <w:marTop w:val="0"/>
                      <w:marBottom w:val="0"/>
                      <w:divBdr>
                        <w:top w:val="none" w:sz="0" w:space="0" w:color="auto"/>
                        <w:left w:val="none" w:sz="0" w:space="0" w:color="auto"/>
                        <w:bottom w:val="none" w:sz="0" w:space="0" w:color="auto"/>
                        <w:right w:val="none" w:sz="0" w:space="0" w:color="auto"/>
                      </w:divBdr>
                      <w:divsChild>
                        <w:div w:id="172544971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178668">
          <w:marLeft w:val="0"/>
          <w:marRight w:val="0"/>
          <w:marTop w:val="0"/>
          <w:marBottom w:val="0"/>
          <w:divBdr>
            <w:top w:val="none" w:sz="0" w:space="0" w:color="auto"/>
            <w:left w:val="none" w:sz="0" w:space="0" w:color="auto"/>
            <w:bottom w:val="none" w:sz="0" w:space="0" w:color="auto"/>
            <w:right w:val="none" w:sz="0" w:space="0" w:color="auto"/>
          </w:divBdr>
          <w:divsChild>
            <w:div w:id="1839149694">
              <w:marLeft w:val="0"/>
              <w:marRight w:val="0"/>
              <w:marTop w:val="0"/>
              <w:marBottom w:val="0"/>
              <w:divBdr>
                <w:top w:val="none" w:sz="0" w:space="0" w:color="auto"/>
                <w:left w:val="none" w:sz="0" w:space="0" w:color="auto"/>
                <w:bottom w:val="none" w:sz="0" w:space="0" w:color="auto"/>
                <w:right w:val="none" w:sz="0" w:space="0" w:color="auto"/>
              </w:divBdr>
              <w:divsChild>
                <w:div w:id="274337415">
                  <w:marLeft w:val="0"/>
                  <w:marRight w:val="0"/>
                  <w:marTop w:val="0"/>
                  <w:marBottom w:val="0"/>
                  <w:divBdr>
                    <w:top w:val="none" w:sz="0" w:space="0" w:color="auto"/>
                    <w:left w:val="none" w:sz="0" w:space="0" w:color="auto"/>
                    <w:bottom w:val="none" w:sz="0" w:space="0" w:color="auto"/>
                    <w:right w:val="none" w:sz="0" w:space="0" w:color="auto"/>
                  </w:divBdr>
                  <w:divsChild>
                    <w:div w:id="278876603">
                      <w:marLeft w:val="0"/>
                      <w:marRight w:val="0"/>
                      <w:marTop w:val="0"/>
                      <w:marBottom w:val="0"/>
                      <w:divBdr>
                        <w:top w:val="none" w:sz="0" w:space="0" w:color="auto"/>
                        <w:left w:val="none" w:sz="0" w:space="0" w:color="auto"/>
                        <w:bottom w:val="none" w:sz="0" w:space="0" w:color="auto"/>
                        <w:right w:val="none" w:sz="0" w:space="0" w:color="auto"/>
                      </w:divBdr>
                      <w:divsChild>
                        <w:div w:id="1555048338">
                          <w:marLeft w:val="0"/>
                          <w:marRight w:val="0"/>
                          <w:marTop w:val="0"/>
                          <w:marBottom w:val="0"/>
                          <w:divBdr>
                            <w:top w:val="none" w:sz="0" w:space="0" w:color="auto"/>
                            <w:left w:val="none" w:sz="0" w:space="0" w:color="auto"/>
                            <w:bottom w:val="none" w:sz="0" w:space="0" w:color="auto"/>
                            <w:right w:val="none" w:sz="0" w:space="0" w:color="auto"/>
                          </w:divBdr>
                          <w:divsChild>
                            <w:div w:id="90453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869225">
              <w:marLeft w:val="0"/>
              <w:marRight w:val="0"/>
              <w:marTop w:val="0"/>
              <w:marBottom w:val="0"/>
              <w:divBdr>
                <w:top w:val="none" w:sz="0" w:space="0" w:color="auto"/>
                <w:left w:val="none" w:sz="0" w:space="0" w:color="auto"/>
                <w:bottom w:val="none" w:sz="0" w:space="0" w:color="auto"/>
                <w:right w:val="none" w:sz="0" w:space="0" w:color="auto"/>
              </w:divBdr>
              <w:divsChild>
                <w:div w:id="46053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327920">
      <w:bodyDiv w:val="1"/>
      <w:marLeft w:val="0"/>
      <w:marRight w:val="0"/>
      <w:marTop w:val="0"/>
      <w:marBottom w:val="0"/>
      <w:divBdr>
        <w:top w:val="none" w:sz="0" w:space="0" w:color="auto"/>
        <w:left w:val="none" w:sz="0" w:space="0" w:color="auto"/>
        <w:bottom w:val="none" w:sz="0" w:space="0" w:color="auto"/>
        <w:right w:val="none" w:sz="0" w:space="0" w:color="auto"/>
      </w:divBdr>
    </w:div>
    <w:div w:id="1779565647">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94375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03281-359F-4134-8C96-E52F821CD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27828</TotalTime>
  <Pages>4</Pages>
  <Words>882</Words>
  <Characters>5034</Characters>
  <Application>Microsoft Office Word</Application>
  <DocSecurity>0</DocSecurity>
  <Lines>41</Lines>
  <Paragraphs>11</Paragraphs>
  <ScaleCrop>false</ScaleCrop>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106</cp:revision>
  <dcterms:created xsi:type="dcterms:W3CDTF">2023-11-03T06:13:00Z</dcterms:created>
  <dcterms:modified xsi:type="dcterms:W3CDTF">2025-05-09T12:46:00Z</dcterms:modified>
</cp:coreProperties>
</file>